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05" w:rsidRDefault="00002E05" w:rsidP="00002E05">
      <w:pPr>
        <w:jc w:val="both"/>
      </w:pPr>
      <w:r>
        <w:t xml:space="preserve">Lista de </w:t>
      </w:r>
      <w:bookmarkStart w:id="0" w:name="_GoBack"/>
      <w:bookmarkEnd w:id="0"/>
      <w:r>
        <w:t xml:space="preserve">presença da primeira reunião do Comitê de Investimentos do IPMAT realizada aos 08 (oito) dias do mês de março de 2018 (dois mil e dezoito), nas dependências do Instituto de Previdência de Almirante Tamandaré, sito à Travessa Paulo </w:t>
      </w:r>
      <w:proofErr w:type="spellStart"/>
      <w:r>
        <w:t>Bini</w:t>
      </w:r>
      <w:proofErr w:type="spellEnd"/>
      <w:r>
        <w:t xml:space="preserve">, 27, Vila Rachel, Almirante Tamandaré. O assunto em pauta: Aplicações e Resgates, Novos fundos, Credenciamento de Instituição. Participantes: Andressa da Cruz, Hermes Lima, José Carlos </w:t>
      </w:r>
      <w:proofErr w:type="spellStart"/>
      <w:r>
        <w:t>Cesario</w:t>
      </w:r>
      <w:proofErr w:type="spellEnd"/>
      <w:r>
        <w:t xml:space="preserve"> Pereira, Fabio Augusto da Silva, Ernesto </w:t>
      </w:r>
      <w:proofErr w:type="spellStart"/>
      <w:r>
        <w:t>Antonio</w:t>
      </w:r>
      <w:proofErr w:type="spellEnd"/>
      <w:r>
        <w:t xml:space="preserve"> Rossi, Maria Silvana </w:t>
      </w:r>
      <w:proofErr w:type="spellStart"/>
      <w:r>
        <w:t>Buzato</w:t>
      </w:r>
      <w:proofErr w:type="spellEnd"/>
      <w:r>
        <w:t>, Michelle Goinski.</w:t>
      </w:r>
    </w:p>
    <w:p w:rsidR="00203CA0" w:rsidRDefault="00002E05" w:rsidP="00002E05">
      <w:pPr>
        <w:jc w:val="both"/>
      </w:pPr>
      <w:r>
        <w:t>Ata da primeira reunião do Comitê de Investimentos do IPMAT, no ano de 2018 (dois mil e dezoito), aos 08 (oito) dias do mês de março</w:t>
      </w:r>
      <w:r w:rsidR="00595DAE">
        <w:t>, às 14:00 (quatorze) horas</w:t>
      </w:r>
      <w:r>
        <w:t xml:space="preserve">. A reunião iniciou-se com a Diretora Presidente explanando a pauta da reunião e apresentando o </w:t>
      </w:r>
      <w:proofErr w:type="spellStart"/>
      <w:r>
        <w:t>Sr</w:t>
      </w:r>
      <w:proofErr w:type="spellEnd"/>
      <w:r>
        <w:t xml:space="preserve"> José A. Costa de França, da Privatiza, que representa os fundos da empresa AZ Quest, que são administrados pela </w:t>
      </w:r>
      <w:proofErr w:type="spellStart"/>
      <w:r>
        <w:t>Mellon</w:t>
      </w:r>
      <w:proofErr w:type="spellEnd"/>
      <w:r>
        <w:t xml:space="preserve"> Serviços Financeiros DTVM S/A. Os fundos que atendem as Resoluções estabelecidas para </w:t>
      </w:r>
      <w:proofErr w:type="spellStart"/>
      <w:r>
        <w:t>RPPSs</w:t>
      </w:r>
      <w:proofErr w:type="spellEnd"/>
      <w:r>
        <w:t xml:space="preserve"> são o AZ Quest Ações FIC FIA, AZ Quest </w:t>
      </w:r>
      <w:proofErr w:type="spellStart"/>
      <w:r>
        <w:t>Yield</w:t>
      </w:r>
      <w:proofErr w:type="spellEnd"/>
      <w:r>
        <w:t xml:space="preserve"> FI RF LP e AZ Quest </w:t>
      </w:r>
      <w:proofErr w:type="spellStart"/>
      <w:r>
        <w:t>Small</w:t>
      </w:r>
      <w:proofErr w:type="spellEnd"/>
      <w:r>
        <w:t xml:space="preserve"> </w:t>
      </w:r>
      <w:proofErr w:type="spellStart"/>
      <w:r>
        <w:t>Mid</w:t>
      </w:r>
      <w:proofErr w:type="spellEnd"/>
      <w:r>
        <w:t xml:space="preserve"> </w:t>
      </w:r>
      <w:proofErr w:type="spellStart"/>
      <w:r>
        <w:t>Caps</w:t>
      </w:r>
      <w:proofErr w:type="spellEnd"/>
      <w:r>
        <w:t xml:space="preserve"> FIC FIA. Primeiramente, explanou que </w:t>
      </w:r>
      <w:r w:rsidRPr="00E607FF">
        <w:t xml:space="preserve">a empresa AZ Quest é um Gestor </w:t>
      </w:r>
      <w:r>
        <w:t>de fundos que está atuando</w:t>
      </w:r>
      <w:r w:rsidRPr="00E607FF">
        <w:t xml:space="preserve"> no mercado desde 2005, primeiramente como Quest Investimentos e mais tarde a empresa italiana Azimute passou a fazer parte do grupo. Percebe</w:t>
      </w:r>
      <w:r>
        <w:t>u-se</w:t>
      </w:r>
      <w:r w:rsidRPr="00E607FF">
        <w:t xml:space="preserve"> que </w:t>
      </w:r>
      <w:proofErr w:type="gramStart"/>
      <w:r w:rsidRPr="00E607FF">
        <w:t>a empresa mantem</w:t>
      </w:r>
      <w:proofErr w:type="gramEnd"/>
      <w:r w:rsidRPr="00E607FF">
        <w:t xml:space="preserve"> uma solidez referente a rotatividade de seus diretores, o que reflete em confiabilidade nas avaliações que o grupo disponibiliza. Outro ponto positivo é que nunca houve punição aos dirigentes ou a empresa e não existe processo contra a empresa até a data desta análise. Há </w:t>
      </w:r>
      <w:r>
        <w:t>uma preocupação com a questão do</w:t>
      </w:r>
      <w:r w:rsidRPr="00E607FF">
        <w:t xml:space="preserve"> armazenamento de dados, onde a empresa bu</w:t>
      </w:r>
      <w:r>
        <w:t>sca manter backup das informações</w:t>
      </w:r>
      <w:r w:rsidRPr="00E607FF">
        <w:t xml:space="preserve"> e a confidencialidade das mesmas. A empresa foi avaliada como muito boa e obteve várias premiações. </w:t>
      </w:r>
      <w:r>
        <w:t>As equipes de análise, pesquisa</w:t>
      </w:r>
      <w:r w:rsidRPr="00E607FF">
        <w:t xml:space="preserve"> e apoio apresentam um currículo adequado a área de atuação, transmitindo confiabilidade. Em análise aos fundos apresentados, </w:t>
      </w:r>
      <w:r>
        <w:t xml:space="preserve">observou-se </w:t>
      </w:r>
      <w:r w:rsidRPr="00E607FF">
        <w:t>que estão em conformidade com as resoluções vigentes ao RPPS, percebemos que apresentam uma boa rentabilid</w:t>
      </w:r>
      <w:r>
        <w:t xml:space="preserve">ade, conforme exposto pelo </w:t>
      </w:r>
      <w:proofErr w:type="spellStart"/>
      <w:r>
        <w:t>Sr</w:t>
      </w:r>
      <w:proofErr w:type="spellEnd"/>
      <w:r>
        <w:t xml:space="preserve"> França e posterior analise as laminas dos Fundos citados. </w:t>
      </w:r>
      <w:r w:rsidRPr="00E607FF">
        <w:t xml:space="preserve">O Comitê de Investimentos aconselha o credenciamento das instituições envolvidas nestes fundos para, conforme o mercado venha a se apresentar, optar por futuros investimentos. </w:t>
      </w:r>
      <w:r>
        <w:t xml:space="preserve">Durante toda a apresentação os membros do comitê interagiram com o consultor tirando suas dúvidas sobre os pontos que iam sendo apresentados. Após a apresentação do </w:t>
      </w:r>
      <w:proofErr w:type="spellStart"/>
      <w:r>
        <w:t>Sr</w:t>
      </w:r>
      <w:proofErr w:type="spellEnd"/>
      <w:r>
        <w:t xml:space="preserve"> França, a Diretora Presidente, Maria Silvana </w:t>
      </w:r>
      <w:proofErr w:type="spellStart"/>
      <w:r>
        <w:t>Buzato</w:t>
      </w:r>
      <w:proofErr w:type="spellEnd"/>
      <w:r>
        <w:t xml:space="preserve">, explanou sobre as possibilidades de investimentos em novos fundos que mostram, em seu portfólio, uma rentabilidade mais adequada ao cenário econômico, tanto nacional como internacional. Também informou o recebimento de documentação por parte de alguns bancos, administradores e gestores de fundos, sendo realizada a análise da documentação recebida para aprovação do credenciamento e posterior emissão do Termo de Credenciamento. Os membros do Comitê de Investimentos mostraram interesse nos fundos apresentados pelo consultor França, mas querem analisar por um período maior antes de fazer uma aplicação nos mesmos. Aconselharam a entrada em fundos da CEF, após análise das laminas recebidas e do credenciamento da Instituição. A Diretora Presidente apresentou as rentabilidades dos fundos que já possuímos. Verificou-se que alguns de renda fixa estão com rentabilidade baixa ou negativa, o que motivou a entrada em novos fundos, sendo retirado parte do investimento dos fundos que apresentaram rentabilidade negativa, visando equilibrar a carteira de investimentos e manter a meta atuarial. Os membros do Comitê de Investimentos aprovam as novas alocações e a retirada de parte do investimento dos fundos que apresentam rentabilidade negativa. Assim, sem mais assuntos a serem tratados e sem dúvidas,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Default="005D0603" w:rsidP="00002E05">
      <w:pPr>
        <w:pBdr>
          <w:bottom w:val="single" w:sz="12" w:space="1" w:color="auto"/>
        </w:pBdr>
        <w:jc w:val="both"/>
      </w:pPr>
    </w:p>
    <w:p w:rsidR="005D0603" w:rsidRDefault="005D0603" w:rsidP="005D0603">
      <w:pPr>
        <w:jc w:val="both"/>
      </w:pPr>
      <w:r>
        <w:t xml:space="preserve">Lista de presença da segunda reunião do Comitê de Investimentos do IPMAT realizada aos 05 (cinco) dias do mês de abril de 2018 (dois mil e dezoito), nas dependências do Instituto de Previdência de Almirante Tamandaré, sito à Travessa Paulo </w:t>
      </w:r>
      <w:proofErr w:type="spellStart"/>
      <w:r>
        <w:t>Bini</w:t>
      </w:r>
      <w:proofErr w:type="spellEnd"/>
      <w:r>
        <w:t xml:space="preserve">, 27, Vila Rachel, Almirante Tamandaré. O assunto em pauta: Aplicações e Resgates, Novos fundos, Credenciamento de instituições. Participantes: Andressa da Cruz, Hermes Lima, José Carlos </w:t>
      </w:r>
      <w:proofErr w:type="spellStart"/>
      <w:r>
        <w:t>Cesario</w:t>
      </w:r>
      <w:proofErr w:type="spellEnd"/>
      <w:r>
        <w:t xml:space="preserve"> Pereira, Fabio Augusto da Silva, Ernesto </w:t>
      </w:r>
      <w:proofErr w:type="spellStart"/>
      <w:r>
        <w:t>Antonio</w:t>
      </w:r>
      <w:proofErr w:type="spellEnd"/>
      <w:r>
        <w:t xml:space="preserve"> Rossi, Maria Silvana </w:t>
      </w:r>
      <w:proofErr w:type="spellStart"/>
      <w:r>
        <w:t>Buzato</w:t>
      </w:r>
      <w:proofErr w:type="spellEnd"/>
      <w:r>
        <w:t>, Michelle Goinski.</w:t>
      </w:r>
    </w:p>
    <w:p w:rsidR="005D0603" w:rsidRPr="00E82B7E" w:rsidRDefault="005D0603" w:rsidP="005D0603">
      <w:pPr>
        <w:jc w:val="both"/>
      </w:pPr>
      <w:r>
        <w:lastRenderedPageBreak/>
        <w:t xml:space="preserve">Ata da segunda reunião do Comitê de Investimentos do IPMAT, no ano de 2018 (dois mil e dezoito), aos 05 (cinco) dias do mês de abril, às 14:00 (quatorze) horas. A reunião iniciou-se com a Diretora Administrativa explanando a pauta da reunião. Com o </w:t>
      </w:r>
      <w:proofErr w:type="spellStart"/>
      <w:r>
        <w:t>auxilio</w:t>
      </w:r>
      <w:proofErr w:type="spellEnd"/>
      <w:r>
        <w:t xml:space="preserve"> do </w:t>
      </w:r>
      <w:proofErr w:type="spellStart"/>
      <w:r>
        <w:t>Sr</w:t>
      </w:r>
      <w:proofErr w:type="spellEnd"/>
      <w:r>
        <w:t xml:space="preserve"> contador, Anderson </w:t>
      </w:r>
      <w:proofErr w:type="spellStart"/>
      <w:r>
        <w:t>Wiens</w:t>
      </w:r>
      <w:proofErr w:type="spellEnd"/>
      <w:r>
        <w:t xml:space="preserve">, </w:t>
      </w:r>
      <w:proofErr w:type="gramStart"/>
      <w:r>
        <w:t>foi</w:t>
      </w:r>
      <w:proofErr w:type="gramEnd"/>
      <w:r>
        <w:t xml:space="preserve"> apresentado os resgates realizados e as aplicações nos novos fundos aprovados na reunião anterior – fundos CEF, sendo que os membros do Comitê mostraram satisfação nas aplicações. Explanamos sobre o cenário comercial atual, onde percebeu-se uma reação do mercado. Verificou-se a necessidade de aplicação em alocações de renda variável, já que a renda fixa </w:t>
      </w:r>
      <w:proofErr w:type="spellStart"/>
      <w:r>
        <w:t>esta</w:t>
      </w:r>
      <w:proofErr w:type="spellEnd"/>
      <w:r>
        <w:t xml:space="preserve"> estagnada. Nesta reunião foi analisado outras instituições para credenciamento e reavaliação das laminas atualizadas das demais. No credenciamento da Instituição Itaú </w:t>
      </w:r>
      <w:r w:rsidRPr="00F7242E">
        <w:t xml:space="preserve">Unibanco S.A. </w:t>
      </w:r>
      <w:r>
        <w:t>observou-se que é uma administradora e g</w:t>
      </w:r>
      <w:r w:rsidRPr="00F7242E">
        <w:t xml:space="preserve">estora de fundos com ampla atuação no mercado financeiro. Segue o Código de Ética e de Regulação e Melhores Práticas da ANBIMA entre outros próprios. Percebemos que </w:t>
      </w:r>
      <w:proofErr w:type="gramStart"/>
      <w:r w:rsidRPr="00F7242E">
        <w:t>a empresa mantem</w:t>
      </w:r>
      <w:proofErr w:type="gramEnd"/>
      <w:r w:rsidRPr="00F7242E">
        <w:t xml:space="preserve"> uma solidez referente a rotatividade de seus diretores, o que reflete em confiabilidade nas avaliações que o grupo disponibiliza. Há </w:t>
      </w:r>
      <w:r>
        <w:t>uma preocupação com a questão do</w:t>
      </w:r>
      <w:r w:rsidRPr="00F7242E">
        <w:t xml:space="preserve"> armazenamento de dados, onde a empresa bu</w:t>
      </w:r>
      <w:r>
        <w:t>sca manter backup das informações</w:t>
      </w:r>
      <w:r w:rsidRPr="00F7242E">
        <w:t xml:space="preserve"> e a confidencialidade das mesmas, como também, não permite o uso de smartphones e demais aparelhos no ambiente de trabalho como medida de segurança. A empresa foi avaliada como Mais Alto Padrão e obteve várias premiações. As equipes de análise, pesquisas e apoio apresentam um currículo adequado a área de atuação, transmitindo confiabilidade. Há uma Política de Profissionalização na Instituição. Gera relatórios sobre o </w:t>
      </w:r>
      <w:r>
        <w:t xml:space="preserve">mercado financeiro e econômico </w:t>
      </w:r>
      <w:r w:rsidRPr="00F7242E">
        <w:t>para informa</w:t>
      </w:r>
      <w:r>
        <w:t>ção a seus clientes. É analisada, digo,</w:t>
      </w:r>
      <w:r w:rsidRPr="00F7242E">
        <w:t xml:space="preserve"> </w:t>
      </w:r>
      <w:r>
        <w:t xml:space="preserve">realizada </w:t>
      </w:r>
      <w:r w:rsidRPr="00F7242E">
        <w:t xml:space="preserve">analise pela área de risco para aplicação ou resgate dos recursos. Em análise aos fundos apresentados, </w:t>
      </w:r>
      <w:r>
        <w:t xml:space="preserve">verificou-se </w:t>
      </w:r>
      <w:r w:rsidRPr="00F7242E">
        <w:t xml:space="preserve">que estão em conformidade com as resoluções vigentes ao RPPS, percebemos que apresentam uma boa </w:t>
      </w:r>
      <w:r>
        <w:t xml:space="preserve">rentabilidade. </w:t>
      </w:r>
      <w:r w:rsidRPr="00F7242E">
        <w:t xml:space="preserve">O Comitê de Investimentos </w:t>
      </w:r>
      <w:r>
        <w:t>aconselhou o</w:t>
      </w:r>
      <w:r w:rsidRPr="00F7242E">
        <w:t xml:space="preserve"> credenciamento </w:t>
      </w:r>
      <w:r>
        <w:t xml:space="preserve">desta instituição e a realizar investimentos nos fundos apresentados. Os fundos que atendem as resoluções para os </w:t>
      </w:r>
      <w:proofErr w:type="spellStart"/>
      <w:r>
        <w:t>RPPSs</w:t>
      </w:r>
      <w:proofErr w:type="spellEnd"/>
      <w:r>
        <w:t xml:space="preserve"> são Itaú Institucional Alocação Dinâmico II Renda Fixa FICFI e Itaú Institucional Ações Phoenix Fundo de Investimentos. </w:t>
      </w:r>
      <w:r w:rsidRPr="00E82B7E">
        <w:t>O IPMAT estará providenciando a documentação necessária para o investimento nos fundos geridos pelo Itaú Unibanco, conforme aconselhado pelos membros do Comitê.</w:t>
      </w:r>
      <w:r w:rsidRPr="0013671C">
        <w:rPr>
          <w:color w:val="FF0000"/>
        </w:rPr>
        <w:t xml:space="preserve"> </w:t>
      </w:r>
      <w:r w:rsidRPr="00E82B7E">
        <w:t xml:space="preserve">Assim, sem mais assuntos a serem tratados e sem dúvidas, a reunião foi encerrada. O </w:t>
      </w:r>
      <w:proofErr w:type="spellStart"/>
      <w:r w:rsidRPr="00E82B7E">
        <w:t>Srº</w:t>
      </w:r>
      <w:proofErr w:type="spellEnd"/>
      <w:r w:rsidRPr="00E82B7E">
        <w:t xml:space="preserve"> Presidente do Comitê de Investimentos, José Carlos Cesário Pereira, determinou que fosse lavrada a presente ata e após lida e aprovada vai assinada por mim, Michelle Goinski, secretária ad hoc e pelo Presidente do Comitê </w:t>
      </w:r>
      <w:proofErr w:type="spellStart"/>
      <w:r w:rsidRPr="00E82B7E">
        <w:t>Srº</w:t>
      </w:r>
      <w:proofErr w:type="spellEnd"/>
      <w:r w:rsidRPr="00E82B7E">
        <w:t xml:space="preserve"> José Carlos Cesáreo Pereira.</w:t>
      </w:r>
    </w:p>
    <w:p w:rsidR="005D0603" w:rsidRDefault="005D0603" w:rsidP="00002E05">
      <w:pPr>
        <w:pBdr>
          <w:bottom w:val="single" w:sz="12" w:space="1" w:color="auto"/>
        </w:pBdr>
        <w:jc w:val="both"/>
      </w:pPr>
    </w:p>
    <w:p w:rsidR="005D0603" w:rsidRDefault="005D0603" w:rsidP="005D0603">
      <w:pPr>
        <w:jc w:val="both"/>
      </w:pPr>
      <w:r>
        <w:t xml:space="preserve">Lista de presença da terceira reunião do Comitê de Investimentos do IPMAT realizada aos 03 (três) dias do mês de maio de 2018 (dois mil e dezoito), nas dependências do Instituto de Previdência de Almirante Tamandaré, sito à Travessa Paulo </w:t>
      </w:r>
      <w:proofErr w:type="spellStart"/>
      <w:r>
        <w:t>Bini</w:t>
      </w:r>
      <w:proofErr w:type="spellEnd"/>
      <w:r>
        <w:t xml:space="preserve">, 27, Vila Rachel, Almirante Tamandaré. O assunto em pauta: Aplicações e Resgates, Explanação da Carteira pela Consultoria. Participantes: Andressa da Cruz, Hermes Lima, José Carlos </w:t>
      </w:r>
      <w:proofErr w:type="spellStart"/>
      <w:r>
        <w:t>Cesario</w:t>
      </w:r>
      <w:proofErr w:type="spellEnd"/>
      <w:r>
        <w:t xml:space="preserve"> Pereira, Fabio Augusto da Silva, Ernesto </w:t>
      </w:r>
      <w:proofErr w:type="spellStart"/>
      <w:r>
        <w:t>Antonio</w:t>
      </w:r>
      <w:proofErr w:type="spellEnd"/>
      <w:r>
        <w:t xml:space="preserve"> Rossi, Maria Silvana </w:t>
      </w:r>
      <w:proofErr w:type="spellStart"/>
      <w:r>
        <w:t>Buzato</w:t>
      </w:r>
      <w:proofErr w:type="spellEnd"/>
      <w:r>
        <w:t>, Michelle Goinski.</w:t>
      </w:r>
    </w:p>
    <w:p w:rsidR="005D0603" w:rsidRDefault="005D0603" w:rsidP="005D0603">
      <w:pPr>
        <w:jc w:val="both"/>
      </w:pPr>
      <w:r>
        <w:t xml:space="preserve">Ata da terceira reunião do Comitê de Investimentos do IPMAT, no ano de 2018 (dois mil e dezoito), aos 03 (três) dias do mês de maio, às 14:00 (quatorze) horas. A reunião iniciou-se com a Diretora Presidente explanando a pauta da reunião e apresentando o </w:t>
      </w:r>
      <w:proofErr w:type="spellStart"/>
      <w:r>
        <w:t>Sr</w:t>
      </w:r>
      <w:proofErr w:type="spellEnd"/>
      <w:r>
        <w:t xml:space="preserve"> </w:t>
      </w:r>
      <w:proofErr w:type="spellStart"/>
      <w:r>
        <w:t>Lauter</w:t>
      </w:r>
      <w:proofErr w:type="spellEnd"/>
      <w:r>
        <w:t xml:space="preserve"> Ferreira, consultor da empresa XP Investimentos e também que o consultor Matheus explanaria a carteira atual do Instituto. O </w:t>
      </w:r>
      <w:proofErr w:type="spellStart"/>
      <w:r>
        <w:t>Sr</w:t>
      </w:r>
      <w:proofErr w:type="spellEnd"/>
      <w:r>
        <w:t xml:space="preserve"> </w:t>
      </w:r>
      <w:proofErr w:type="spellStart"/>
      <w:r>
        <w:t>Lauter</w:t>
      </w:r>
      <w:proofErr w:type="spellEnd"/>
      <w:r>
        <w:t xml:space="preserve"> apresentou-se e começou a explanar sobre a XP Investimentos. Busca a proximidade com o cliente oferecendo transparência nas ações e uma ampla variedade de produtos no mercado financeiro. Oferece departamento especializado para os </w:t>
      </w:r>
      <w:proofErr w:type="spellStart"/>
      <w:r>
        <w:t>RPPSs</w:t>
      </w:r>
      <w:proofErr w:type="spellEnd"/>
      <w:r>
        <w:t xml:space="preserve">, buscando manter a carteira dentro da Resolução vigente e a melhor alocação de fundos visando sempre a meta atuarial. Diariamente realiza-se analises dos cenários nacional e internacional, dos fundos, das instituições, verificando se os mesmos atendem as normas estabelecidas. É realizada análise individual para cada instituição atendida, buscando as melhores alocações de acordo com o que o instituto apresenta atualmente. A XP apresenta um leque amplo de fundos para os </w:t>
      </w:r>
      <w:proofErr w:type="spellStart"/>
      <w:r>
        <w:t>RPPSs</w:t>
      </w:r>
      <w:proofErr w:type="spellEnd"/>
      <w:r>
        <w:t xml:space="preserve">, abrangendo vários artigos da Resolução. Apresentou prospecto resumido dos fundos disponíveis e seus principais dados. Os membros do Comitê manifestaram satisfação na apresentação da empresa, deixando em aberto a possibilidade de alocação mediante </w:t>
      </w:r>
      <w:r>
        <w:lastRenderedPageBreak/>
        <w:t xml:space="preserve">análise aprofundada dos fundos apresentados. Durante toda a apresentação os membros interagiram, perguntavam e sanavam suas dúvidas. Assim, o </w:t>
      </w:r>
      <w:proofErr w:type="spellStart"/>
      <w:r>
        <w:t>Sr</w:t>
      </w:r>
      <w:proofErr w:type="spellEnd"/>
      <w:r>
        <w:t xml:space="preserve"> </w:t>
      </w:r>
      <w:proofErr w:type="spellStart"/>
      <w:r>
        <w:t>Lauter</w:t>
      </w:r>
      <w:proofErr w:type="spellEnd"/>
      <w:r>
        <w:t xml:space="preserve"> finalizou sua apresentação, deixando seu contato para maiores esclarecimentos que surjam no decorrer da análise. Após o </w:t>
      </w:r>
      <w:proofErr w:type="spellStart"/>
      <w:r>
        <w:t>Sr</w:t>
      </w:r>
      <w:proofErr w:type="spellEnd"/>
      <w:r>
        <w:t xml:space="preserve"> Matheus, de nossa consultoria financeira, deu breve explanação sobre a XP Investimentos, fornecendo análise técnica da empresa para os membros. Apresentou a carteira atual do IPMAT, com os pontos, na, digo, que na visão da Credito &amp; Mercado, precisam ser analisados. Mostrou as rentabilidades negativas e indicou o investimento em ações – renda variável, o que no cenário atual, mostra melhor rentabilidade. Ressaltou que o Instituto esta arriscando mais e investindo na renda variável. Também, que devemos estar atentos diariamente ao cenário nacional, pois como este é ano político e de copa do mundo, torna-se muito instável e de difícil analise a longo prazo. Qualquer notícia diferente pode causar mudanças grandes no cenário econômico, afetando a carteira drasticamente. Os membros e equipe do IPMAT solicitaram analises de alguns fundos que tem interesse no momento, sendo informado que a análise ficaria disponível no site da Credito &amp; Mercado, onde cada membro tem seu próprio acesso. Ficando dúvidas, deveriam solicitar mais esclarecimentos ao consultor Matheus. Assim, finalizou-se esta e sem mais dúvidas por parte dos membros, passou-se a explanação das aplicações e resgates realizados no mês anterior e sua destinação. No mês de abril houve um aumento considerável nas operações de resgate e aplicação. Primeiramente, pela aprovação de novos fundos e visualização de fundos com rentabilidade negativa. Optou-se pela retirada com cautela dos fundos antigos e com rentabilidade negativa e aplicação cautelosa nos novos fundos, observando a rentabilidade e cenário econômico. Qualquer observação que mostrasse que não estava sendo uma boa realização estas ações, deveria se convocar o comitê e buscar novas alternativas. Realizou-se a análise da documentação do Banco do Brasil e seu credenciamento optando-se por análise profunda dos fundos para decisão de aplicação ou não. Com todos os participantes de acordo com o que foi explanado e sem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Pr="00E82B7E" w:rsidRDefault="005D0603" w:rsidP="005D0603">
      <w:pPr>
        <w:pBdr>
          <w:bottom w:val="single" w:sz="12" w:space="1" w:color="auto"/>
        </w:pBdr>
        <w:jc w:val="both"/>
      </w:pPr>
    </w:p>
    <w:p w:rsidR="005D0603" w:rsidRDefault="005D0603" w:rsidP="005D0603">
      <w:pPr>
        <w:jc w:val="both"/>
      </w:pPr>
      <w:r>
        <w:t xml:space="preserve">Lista de presença da quarta reunião do Comitê de Investimentos do IPMAT realizada aos 11 (onze) dias do mês de junho de 2018 (dois mil e dezoito), na sala de reuniões da Prefeitura Municipal de Almirante Tamandaré. O assunto em pauta: Explanação da carteira de investimentos. Participantes: Andressa da Cruz, Anderson </w:t>
      </w:r>
      <w:proofErr w:type="spellStart"/>
      <w:r>
        <w:t>Wiens</w:t>
      </w:r>
      <w:proofErr w:type="spellEnd"/>
      <w:r>
        <w:t xml:space="preserve">, Ernesto </w:t>
      </w:r>
      <w:proofErr w:type="spellStart"/>
      <w:r>
        <w:t>Antonio</w:t>
      </w:r>
      <w:proofErr w:type="spellEnd"/>
      <w:r>
        <w:t xml:space="preserve"> Rossi, Fabio Augusto da Silva, Hermes Ribeiro Lima, Jose Carlos Ribeiro Pereira, Maria Silvana </w:t>
      </w:r>
      <w:proofErr w:type="spellStart"/>
      <w:r>
        <w:t>Buzato</w:t>
      </w:r>
      <w:proofErr w:type="spellEnd"/>
      <w:r>
        <w:t xml:space="preserve">, Michelle </w:t>
      </w:r>
      <w:proofErr w:type="spellStart"/>
      <w:r>
        <w:t>Goinki</w:t>
      </w:r>
      <w:proofErr w:type="spellEnd"/>
      <w:r>
        <w:t>.</w:t>
      </w:r>
    </w:p>
    <w:p w:rsidR="005D0603" w:rsidRDefault="005D0603" w:rsidP="005D0603">
      <w:pPr>
        <w:jc w:val="both"/>
      </w:pPr>
      <w:r>
        <w:t xml:space="preserve">Ata da quarta reunião do Comitê de Investimentos do IPMAT, no ano de 2018 (dois mil e dezoito), aos 11 (onze) dias do mês de junho, às 14:00 (quatorze) horas. A reunião iniciou-se com a Diretora Presidente explanando a pauta da reunião. Conforme já explanado nas demais reuniões e apoiado pelos membros deste Comitê, estamos investindo em novos fundos que já foram analisados e aprovados pelo Comitê. Realizamos a entrada no fundo Itaú Phoenix nesta última quinzena. O mês de maio apresentou retorno negativo de -2,35%. Esta queda no mercado financeiro nacional ocorreu devido </w:t>
      </w:r>
      <w:proofErr w:type="spellStart"/>
      <w:r>
        <w:t>a</w:t>
      </w:r>
      <w:proofErr w:type="spellEnd"/>
      <w:r>
        <w:t xml:space="preserve"> greve nacional dos caminhoneiros que estavam reivindicando queda no valor do diesel. Como a greve durou alguns dias, impactou todo o mercado financeiro nacional, causando a queda geral dos investimentos. Para o Instituto significou uma perda aproximadamente três milhões e quatrocentos mil. Praticamente todos os fundos de investimentos foram negativos e os que foram positivos, tiveram um retorno extremamente baixo. A diretoria do Instituto, juntamente com este Comitê, está sempre analisando o mercado financeiro e buscando os fundos que estão apresentando melhor retorno, buscando a saúde financeira e atuarial dos recursos previdenciários. Também estão em comum entendimento de que é um momento crítico e que devemos nos manter conservadores; prestaremos atenção nos fundos IMA-</w:t>
      </w:r>
      <w:proofErr w:type="spellStart"/>
      <w:r>
        <w:t>Bs</w:t>
      </w:r>
      <w:proofErr w:type="spellEnd"/>
      <w:r>
        <w:t xml:space="preserve"> e IRFM, pois pelo que se pode observar no acumulo de rendimentos anual, os </w:t>
      </w:r>
      <w:proofErr w:type="spellStart"/>
      <w:r>
        <w:t>IRFMs</w:t>
      </w:r>
      <w:proofErr w:type="spellEnd"/>
      <w:r>
        <w:t xml:space="preserve"> estão com índices melhores. Com todos os participantes de acordo com o que foi explanado e sem mais assuntos a serem tratados, a reunião foi encerrada. A Senhora Presidente, Maria Silvana </w:t>
      </w:r>
      <w:proofErr w:type="spellStart"/>
      <w:r>
        <w:t>Buzato</w:t>
      </w:r>
      <w:proofErr w:type="spellEnd"/>
      <w:r>
        <w:t xml:space="preserve">, determinou que fosse lavrada a presente ata e, após lida e aprovada, vai assinada por mim Michelle Goinski, secretária ad hoc e pela Diretora Presidente Maria Silvana </w:t>
      </w:r>
      <w:proofErr w:type="spellStart"/>
      <w:r>
        <w:t>Buzato</w:t>
      </w:r>
      <w:proofErr w:type="spellEnd"/>
      <w:r>
        <w:t>.</w:t>
      </w:r>
    </w:p>
    <w:p w:rsidR="005D0603" w:rsidRPr="00172A32" w:rsidRDefault="005D0603" w:rsidP="005D0603">
      <w:pPr>
        <w:pBdr>
          <w:bottom w:val="single" w:sz="12" w:space="1" w:color="auto"/>
        </w:pBdr>
      </w:pPr>
      <w:r w:rsidRPr="00172A32">
        <w:lastRenderedPageBreak/>
        <w:t xml:space="preserve"> </w:t>
      </w:r>
    </w:p>
    <w:p w:rsidR="005D0603" w:rsidRDefault="005D0603" w:rsidP="005D0603">
      <w:pPr>
        <w:jc w:val="both"/>
      </w:pPr>
      <w:r>
        <w:t xml:space="preserve">Lista de presença da quinta reunião do Comitê de Investimentos do IPMAT realizada em conjunto com os Conselhos de Administração e Previdência, Diretor e Fiscal, aos 09 (nove) dias do mês de julho de 2018 (dois mil e dezoito), na sala de reuniões da Prefeitura Municipal de Almirante Tamandaré. O assunto em pauta: Aplicações e Resgates, Explanação da Carteira, Avaliação de Administradora e Gestora de Fundo e seus fundos e Novo Plano de Custeio. Participantes: Andressa da Cruz, Anderson </w:t>
      </w:r>
      <w:proofErr w:type="spellStart"/>
      <w:r>
        <w:t>Wiens</w:t>
      </w:r>
      <w:proofErr w:type="spellEnd"/>
      <w:r>
        <w:t xml:space="preserve">, Hermes Lima, José Carlos </w:t>
      </w:r>
      <w:proofErr w:type="spellStart"/>
      <w:r>
        <w:t>Cesario</w:t>
      </w:r>
      <w:proofErr w:type="spellEnd"/>
      <w:r>
        <w:t xml:space="preserve"> Pereira, Fabio Augusto da Silva, Ernesto </w:t>
      </w:r>
      <w:proofErr w:type="spellStart"/>
      <w:r>
        <w:t>Antonio</w:t>
      </w:r>
      <w:proofErr w:type="spellEnd"/>
      <w:r>
        <w:t xml:space="preserve"> Rossi, Maria Silvana </w:t>
      </w:r>
      <w:proofErr w:type="spellStart"/>
      <w:r>
        <w:t>Buzato</w:t>
      </w:r>
      <w:proofErr w:type="spellEnd"/>
      <w:r>
        <w:t>, Michelle Goinski.</w:t>
      </w:r>
    </w:p>
    <w:p w:rsidR="005D0603" w:rsidRDefault="005D0603" w:rsidP="005D0603">
      <w:pPr>
        <w:pBdr>
          <w:bottom w:val="single" w:sz="12" w:space="1" w:color="auto"/>
        </w:pBdr>
        <w:jc w:val="both"/>
      </w:pPr>
      <w:r>
        <w:t xml:space="preserve">Ata da quinta reunião do Comitê de Investimentos do IPMAT, no ano de 2018 (dois mil e dezoito), aos 09 (nove) dias do mês de julho, às 14:00 (quatorze horas). A reunião iniciou-se com a Diretora Presidente explanando a pauta da reunião e passando a palavra ao Sr. Claudio </w:t>
      </w:r>
      <w:proofErr w:type="spellStart"/>
      <w:r>
        <w:t>Kogut</w:t>
      </w:r>
      <w:proofErr w:type="spellEnd"/>
      <w:r>
        <w:t xml:space="preserve">, da empresa </w:t>
      </w:r>
      <w:proofErr w:type="spellStart"/>
      <w:r>
        <w:t>Actuarial</w:t>
      </w:r>
      <w:proofErr w:type="spellEnd"/>
      <w:r>
        <w:t xml:space="preserve">, que nos presta serviços referente a Cálculo Atuarial. Começou explanando sobre o plano de custeio encaminhado </w:t>
      </w:r>
      <w:proofErr w:type="spellStart"/>
      <w:r>
        <w:t>a</w:t>
      </w:r>
      <w:proofErr w:type="spellEnd"/>
      <w:r>
        <w:t xml:space="preserve"> Secretaria de Previdência Social e demonstrando como será o novo desconto e cálculos referente ao mesmo. </w:t>
      </w:r>
      <w:r w:rsidRPr="000575FC">
        <w:rPr>
          <w:u w:val="single"/>
        </w:rPr>
        <w:t>Sugerimos uma alíquota de 15% sobre a base do servidor ativo. A base de contribuição sobre aposentados e pensionistas deixaria de existir, com isso aparece um déficit de R$ 86.289.311,02 (oitenta e seis milhões duzentos e oitenta e nove mil trezentos e onze reais e dois centavos), o qual seria amortizado com a implementação de um aporte financeiro em 35 trinta e cinco) anos corrigidos com a taxa de juros de 6% (seis por cento) ao ano. Ou seja, o custo normal apurado ficará em 23,63% (</w:t>
      </w:r>
      <w:proofErr w:type="gramStart"/>
      <w:r w:rsidRPr="000575FC">
        <w:rPr>
          <w:u w:val="single"/>
        </w:rPr>
        <w:t>vinte e três vírgula</w:t>
      </w:r>
      <w:proofErr w:type="gramEnd"/>
      <w:r w:rsidRPr="000575FC">
        <w:rPr>
          <w:u w:val="single"/>
        </w:rPr>
        <w:t xml:space="preserve"> sessenta e três por cento) - (11% (onze por cento) servidor e 12,63% (doze vírgula sessenta e três por cento) patronal. O que estamos sugerindo é que: se tenha uma contribuição do servidor de 11% (onze por cento) e patronal 15% (quinze por cento) sobre a folha de ativos, já incluído 1% (um por cento) de taxa de administração; exclua a contribuição patronal sobre a folha de aposentado e pensionista e; inclua aporte financeiro no valor apurado atuarialmente com o objetivo de cobrir o déficit financeiro e atuarial. Esta proposta atende a necessidade do município em relação a Lei de Responsabilidade Fiscal sem comprometer o equilíbrio financeiro e atuarial do IPMAT</w:t>
      </w:r>
      <w:r w:rsidRPr="00A5610D">
        <w:rPr>
          <w:b/>
        </w:rPr>
        <w:t>.</w:t>
      </w:r>
      <w:r>
        <w:t xml:space="preserve"> Com a finalidade de instituir um plano de equacionamento do déficit atuarial através de aportes financeiros, recomendamos a implantação através de Lei e um novo decreto municipal em substituição ao Decreto Municipal nº 800/2013. Também verificamos as aplicações e resgates realizados no mês de junho e a rentabilidade de cada fundo. Neste mês houve melhora na rentabilidade dos fundos e poucos tiveram rentabilidade negativa, mostrando que o mercado está se recuperando. A empresa </w:t>
      </w:r>
      <w:proofErr w:type="spellStart"/>
      <w:r>
        <w:t>JMalucelli</w:t>
      </w:r>
      <w:proofErr w:type="spellEnd"/>
      <w:r>
        <w:t xml:space="preserve"> compareceu à está, digo, esta reunião e apresentou sua empresa e seus fundos aos representantes. Solicitamos o encaminhamento da documentação para credenciamento da administradora e gestora para que os representantes possam avaliar com critério os dados, tanto da administradora como dos fundos e emitirem parecer sobre os mesmos. Foi explanado sobre o mercado financeiro nacional, que neste ano apresenta vários momentos de instabilidade, devido a acontecimentos pontuais e também por ser ano político. Com ações da Polícia Federal, greves que aconteceram, incertezas nas candidaturas à presidente e demais, faz com que o mercado fique mais complexo e de difícil previsão. Assim, o Comitê e a equipe do Instituto devem estar acompanhando o mercado com maior rigor e atenção para entender as oscilações do mercado. Com estas análises, avaliamos os fundos que possuímos e os novos que nos </w:t>
      </w:r>
      <w:proofErr w:type="gramStart"/>
      <w:r>
        <w:t>são apresentados</w:t>
      </w:r>
      <w:proofErr w:type="gramEnd"/>
      <w:r>
        <w:t xml:space="preserve">, para buscar os que estão apresentando melhor retorno para mantermos a saúde financeira e atuarial dos recursos previdenciários. Com todos os participantes de acordo com o que foi explanado e sem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Default="005D0603" w:rsidP="005D0603">
      <w:pPr>
        <w:pBdr>
          <w:bottom w:val="single" w:sz="12" w:space="1" w:color="auto"/>
        </w:pBdr>
        <w:jc w:val="both"/>
      </w:pPr>
    </w:p>
    <w:p w:rsidR="005D0603" w:rsidRDefault="005D0603" w:rsidP="005D0603"/>
    <w:p w:rsidR="005D0603" w:rsidRDefault="005D0603" w:rsidP="005D0603">
      <w:pPr>
        <w:jc w:val="both"/>
      </w:pPr>
      <w:r>
        <w:softHyphen/>
      </w:r>
      <w:r>
        <w:softHyphen/>
      </w:r>
      <w:r>
        <w:softHyphen/>
      </w:r>
      <w:r>
        <w:softHyphen/>
      </w:r>
      <w:r>
        <w:softHyphen/>
      </w:r>
      <w:r>
        <w:softHyphen/>
      </w:r>
      <w:r>
        <w:softHyphen/>
      </w:r>
      <w:r>
        <w:softHyphen/>
      </w:r>
      <w:r w:rsidRPr="005D0603">
        <w:t xml:space="preserve"> </w:t>
      </w:r>
      <w:r>
        <w:t xml:space="preserve">Lista de presença da sexta reunião do Comitê de Investimentos do IPMAT realizada aos 02 (dois) dias do mês de agosto de 2018 (dois mil e dezoito), na sala de reuniões do IPMAT. O assunto em pauta: Aplicações e Resgates, Explanação da Carteira, Avaliação de Administradora e Gestora de Fundo e </w:t>
      </w:r>
      <w:r>
        <w:lastRenderedPageBreak/>
        <w:t xml:space="preserve">seus fundos. Participantes: Andressa da Cruz, Anderson </w:t>
      </w:r>
      <w:proofErr w:type="spellStart"/>
      <w:r>
        <w:t>Wiens</w:t>
      </w:r>
      <w:proofErr w:type="spellEnd"/>
      <w:r>
        <w:t xml:space="preserve">, Hermes Lima, José Carlos </w:t>
      </w:r>
      <w:proofErr w:type="spellStart"/>
      <w:r>
        <w:t>Cesario</w:t>
      </w:r>
      <w:proofErr w:type="spellEnd"/>
      <w:r>
        <w:t xml:space="preserve"> Pereira, Fabio Augusto da Silva, Ernesto </w:t>
      </w:r>
      <w:proofErr w:type="spellStart"/>
      <w:r>
        <w:t>Antonio</w:t>
      </w:r>
      <w:proofErr w:type="spellEnd"/>
      <w:r>
        <w:t xml:space="preserve"> Rossi, Maria Silvana </w:t>
      </w:r>
      <w:proofErr w:type="spellStart"/>
      <w:r>
        <w:t>Buzato</w:t>
      </w:r>
      <w:proofErr w:type="spellEnd"/>
      <w:r>
        <w:t>, Michelle Goinski.</w:t>
      </w:r>
    </w:p>
    <w:p w:rsidR="005D0603" w:rsidRDefault="005D0603" w:rsidP="005D0603">
      <w:pPr>
        <w:jc w:val="both"/>
      </w:pPr>
      <w:r>
        <w:t xml:space="preserve">Ata da sexta reunião do Comitê de Investimentos do IPMAT, no ano de 2018 (dois mil e dezoito), aos 02 (dois) dias do mês de agosto, às 14:00 (quatorze horas). A reunião iniciou-se com a explanação das aplicações e resgates realizados no mês de julho. Neste mês os fundos apresentaram rentabilidade positiva devido a uma estabilidade do mercado. Apenas um fundo, Brasil Portos, que ainda apresenta rentabilidade negativa. Com esta melhora do mercado estamos avançando para atingirmos a meta atuarial definida em nossa Política de Investimentos. Analisamos a documentação encaminhada pela </w:t>
      </w:r>
      <w:proofErr w:type="spellStart"/>
      <w:r>
        <w:t>Daycoval</w:t>
      </w:r>
      <w:proofErr w:type="spellEnd"/>
      <w:r>
        <w:t xml:space="preserve"> e pela </w:t>
      </w:r>
      <w:proofErr w:type="spellStart"/>
      <w:r>
        <w:t>JMalucelli</w:t>
      </w:r>
      <w:proofErr w:type="spellEnd"/>
      <w:r>
        <w:t xml:space="preserve">. Ambas devem ser credenciadas. Os representantes do comitê solicitaram uma análise, por parte de nossa consultoria financeira, dos fundos apresentados por estas administradoras e gestoras com a nossa carteira, para que possamos ter uma visão de toda a carteira e se as aquisições dos fundos apresentados trarão vantagens ao Instituto, pois a análise individual não deixa claro a melhora que o fundo pode trazer à nossa carteira e se acompanha nossa estratégia de investimentos. Com todos os participantes de acordo com o que foi explanado e sem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Pr="005D499F" w:rsidRDefault="005D0603" w:rsidP="005D0603">
      <w:pPr>
        <w:pBdr>
          <w:bottom w:val="single" w:sz="12" w:space="1" w:color="auto"/>
        </w:pBdr>
      </w:pPr>
      <w:r w:rsidRPr="005D499F">
        <w:t xml:space="preserve"> </w:t>
      </w:r>
    </w:p>
    <w:p w:rsidR="005D0603" w:rsidRDefault="005D0603" w:rsidP="005D0603">
      <w:pPr>
        <w:jc w:val="both"/>
      </w:pPr>
      <w:r>
        <w:t xml:space="preserve">No dia 23 (vinte e três) de agosto de 2018 (dois mil e dezoito), na sala de reuniões do IPMAT foi realizada uma reunião com o consultor da Credito &amp; Mercado, </w:t>
      </w:r>
      <w:proofErr w:type="spellStart"/>
      <w:r>
        <w:t>Sr</w:t>
      </w:r>
      <w:proofErr w:type="spellEnd"/>
      <w:r>
        <w:t xml:space="preserve"> Jeferson, para tratarmos e discutirmos a Análise do Portfolio da Carteira, rentabilidades e realocações. Neste dia participaram: Anderson </w:t>
      </w:r>
      <w:proofErr w:type="spellStart"/>
      <w:r>
        <w:t>Wiens</w:t>
      </w:r>
      <w:proofErr w:type="spellEnd"/>
      <w:r>
        <w:t xml:space="preserve">, Jeferson de Souza Carvalho, Maria Silvana </w:t>
      </w:r>
      <w:proofErr w:type="spellStart"/>
      <w:r>
        <w:t>Buzato</w:t>
      </w:r>
      <w:proofErr w:type="spellEnd"/>
      <w:r>
        <w:t>, Michelle Goinski.</w:t>
      </w:r>
    </w:p>
    <w:p w:rsidR="005D0603" w:rsidRDefault="005D0603" w:rsidP="005D0603">
      <w:pPr>
        <w:jc w:val="both"/>
      </w:pPr>
      <w:r>
        <w:t xml:space="preserve">Aos 23 (vinte e três) dias do mês de agosto, </w:t>
      </w:r>
      <w:proofErr w:type="gramStart"/>
      <w:r>
        <w:t>à</w:t>
      </w:r>
      <w:proofErr w:type="gramEnd"/>
      <w:r>
        <w:t xml:space="preserve"> partir das 08:00 (oito horas), iniciamos a reunião com apresentação do sistema fornecido pela consultoria e uma análise e discussão do Portfolio da Carteira de investimentos do IPMAT com o novo consultor designado pela Credito e Mercado, </w:t>
      </w:r>
      <w:proofErr w:type="spellStart"/>
      <w:r>
        <w:t>Sr</w:t>
      </w:r>
      <w:proofErr w:type="spellEnd"/>
      <w:r>
        <w:t xml:space="preserve"> Jeferson de Souza Carvalho. O IPMAT solicitou, via sistema disponibilizado pela consultoria, Análise da Carteira de fundos e após a disponibilização o </w:t>
      </w:r>
      <w:proofErr w:type="spellStart"/>
      <w:r>
        <w:t>Sr</w:t>
      </w:r>
      <w:proofErr w:type="spellEnd"/>
      <w:r>
        <w:t xml:space="preserve"> Jeferson nos explanou todo o relatório. Primeiramente, acessamos o sistema com a senha que nos foi disponibilizada como administrador. A partir </w:t>
      </w:r>
      <w:proofErr w:type="spellStart"/>
      <w:r>
        <w:t>dai</w:t>
      </w:r>
      <w:proofErr w:type="spellEnd"/>
      <w:r>
        <w:t xml:space="preserve">, o </w:t>
      </w:r>
      <w:proofErr w:type="spellStart"/>
      <w:r>
        <w:t>Sr</w:t>
      </w:r>
      <w:proofErr w:type="spellEnd"/>
      <w:r>
        <w:t xml:space="preserve"> Jeferson, nos mostrou cada item do site/sistema, nos apresentando a utilização e qual a melhor maneira de tirarmos proveito total das informações disponibilizadas. Verificamos que possuímos total controle de acesso e colocação de dados no mesmo. De acordo com os dados que podemos acrescentar, o sistema gera, automaticamente, as alterações que ocorrem de acordo com as aplicações e resgates, por exemplo. Não tínhamos este conhecimento antes. Também nos apresentou alguns dados que são lançados no site da consultoria, semanalmente, e que nos auxiliam na verificação do mercado financeiro e qual é a visão da empresa em relação aos acontecimentos, o que nos deixa com maior confiança nas movimentações. Outro fato importante que há no sistema é a lista de contatos por departamento, facilitando o contato para retirada de dúvidas, quando necessário. Quando iniciamos a análise do portfólio da carteira, que recebemos no próprio sistema da consultoria, o </w:t>
      </w:r>
      <w:proofErr w:type="spellStart"/>
      <w:r>
        <w:t>Sr</w:t>
      </w:r>
      <w:proofErr w:type="spellEnd"/>
      <w:r>
        <w:t xml:space="preserve"> Jeferson iniciou explanando sobre o mercado financeiro atual e as previsões para o futuro. De acordo com o que o mercado financeiro está apresentando nos últimos períodos, a consultoria nos aconselha efetuarmos a realocação de alguns recursos. Esta orientação esta, também, no espaço BLOG do site da consultoria, onde há a visão do mercado financeiro e sugestões de alocações ou realocações de acordo com as flutuações que ocorrem. Sendo assim, após a análise do mercado e comparação com a carteira do Instituto, nos foi sugerido que façamos a retirada dos fundos de tipo </w:t>
      </w:r>
      <w:proofErr w:type="spellStart"/>
      <w:r>
        <w:t>IMAs</w:t>
      </w:r>
      <w:proofErr w:type="spellEnd"/>
      <w:r>
        <w:t xml:space="preserve">, que estão sofrendo quedas e, de acordo (cos), digo, com os estudos, não façamos a retirada dos fundos, digo, não apresenta sinais de melhora, permanecendo com rentabilidade negativa ou muito baixa. Devemos retirar os recursos desses fundos e realoca-los em fundos do tipo IRFM, IDKA, Gestão </w:t>
      </w:r>
      <w:proofErr w:type="spellStart"/>
      <w:r>
        <w:t>Duration</w:t>
      </w:r>
      <w:proofErr w:type="spellEnd"/>
      <w:r>
        <w:t xml:space="preserve"> e ações; observando os fundos que já possuímos em carteira, pois estes índices tem mostrado melhoras hoje e futuras. Após esta explanação pelo consultor Jeferson e demonstrado no portfólio da carteira, montamos uma tabela informativa mostrando de qual fundo iriamos retirar os recursos e em qual vamos realoca-los, sempre observando as porcentagens de aplicação definidas em nossa Política de Investimentos anual e com as resoluções vigentes para que </w:t>
      </w:r>
      <w:r>
        <w:lastRenderedPageBreak/>
        <w:t xml:space="preserve">não haja </w:t>
      </w:r>
      <w:proofErr w:type="spellStart"/>
      <w:r>
        <w:t>desenquadramento</w:t>
      </w:r>
      <w:proofErr w:type="spellEnd"/>
      <w:r>
        <w:t>. Repassamos esta tabela e as explanações do consultor aos membros do Comitê para que analisassem a tabela e os motivos de realocações, sanassem suas dúvidas e aprovassem ou não as realocações sugeridas. Como a explanação do consultor durou o dia todo e estas informações foram repassadas somente no dia posterior aos membros do Comitê, através de meio eletrônico (</w:t>
      </w:r>
      <w:proofErr w:type="spellStart"/>
      <w:r>
        <w:t>what’s</w:t>
      </w:r>
      <w:proofErr w:type="spellEnd"/>
      <w:r>
        <w:t xml:space="preserve"> </w:t>
      </w:r>
      <w:proofErr w:type="spellStart"/>
      <w:r>
        <w:t>up</w:t>
      </w:r>
      <w:proofErr w:type="spellEnd"/>
      <w:r>
        <w:t xml:space="preserve">), sugerimos uma resposta da aprovação ou não, até as 14 horas do dia 24 (vinte e quatro) de agosto para que pudéssemos solicitar os saques e realizar as realocações. Todos os membros analisaram a tabela e o parecer e tiraram suas dúvidas. Os membros Ernesto </w:t>
      </w:r>
      <w:proofErr w:type="spellStart"/>
      <w:r>
        <w:t>Antonio</w:t>
      </w:r>
      <w:proofErr w:type="spellEnd"/>
      <w:r>
        <w:t xml:space="preserve"> Rossi, Andressa da Cruz e Fabio Augusto da Silva concordaram com as realocações. Também o </w:t>
      </w:r>
      <w:proofErr w:type="spellStart"/>
      <w:r>
        <w:t>Sr</w:t>
      </w:r>
      <w:proofErr w:type="spellEnd"/>
      <w:r>
        <w:t xml:space="preserve"> José Carlos Cesário concordou, sendo explanado para este pessoalmente. Assim, os responsáveis pelas contas irão realizar as operações indicadas em tabela. Sem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Pr="005169B6" w:rsidRDefault="005D0603" w:rsidP="005D0603">
      <w:pPr>
        <w:pBdr>
          <w:bottom w:val="single" w:sz="12" w:space="1" w:color="auto"/>
        </w:pBdr>
      </w:pPr>
    </w:p>
    <w:p w:rsidR="005D0603" w:rsidRDefault="005D0603" w:rsidP="005D0603">
      <w:pPr>
        <w:jc w:val="both"/>
      </w:pPr>
      <w:r w:rsidRPr="00976A76">
        <w:t xml:space="preserve">Lista de presença da </w:t>
      </w:r>
      <w:r>
        <w:t>oitava</w:t>
      </w:r>
      <w:r w:rsidRPr="00976A76">
        <w:t xml:space="preserve"> reunião do exercício de 2018 (dois mil e dezoito), realizado aos </w:t>
      </w:r>
      <w:r>
        <w:t>19</w:t>
      </w:r>
      <w:r w:rsidRPr="00976A76">
        <w:t xml:space="preserve"> (</w:t>
      </w:r>
      <w:r>
        <w:t>dezenove</w:t>
      </w:r>
      <w:r w:rsidRPr="00976A76">
        <w:t xml:space="preserve">) dias do mês de </w:t>
      </w:r>
      <w:r>
        <w:t>setembro</w:t>
      </w:r>
      <w:r w:rsidRPr="00976A76">
        <w:t xml:space="preserve"> do corrente ano, na sala de reuniões d</w:t>
      </w:r>
      <w:r>
        <w:t>o</w:t>
      </w:r>
      <w:r w:rsidRPr="00976A76">
        <w:t xml:space="preserve"> </w:t>
      </w:r>
      <w:r>
        <w:t xml:space="preserve">Centro Administrativo Dirceu </w:t>
      </w:r>
      <w:proofErr w:type="spellStart"/>
      <w:r>
        <w:t>Pavoni</w:t>
      </w:r>
      <w:proofErr w:type="spellEnd"/>
      <w:r w:rsidRPr="00976A76">
        <w:t xml:space="preserve">. O assunto em pauta: </w:t>
      </w:r>
      <w:r>
        <w:t xml:space="preserve">Prestação de contas do quarto bimestre, Estudo de Solvência, Aprovação da Política de Investimentos para o ano de 2019, explanação da carteira e mercado atual. </w:t>
      </w:r>
    </w:p>
    <w:p w:rsidR="005D0603" w:rsidRPr="00976A76" w:rsidRDefault="005D0603" w:rsidP="005D0603">
      <w:pPr>
        <w:jc w:val="both"/>
      </w:pPr>
      <w:r w:rsidRPr="00976A76">
        <w:t>Amarildo Batista França</w:t>
      </w:r>
      <w:r>
        <w:t xml:space="preserve">, Anderson </w:t>
      </w:r>
      <w:proofErr w:type="spellStart"/>
      <w:r w:rsidRPr="00976A76">
        <w:t>Wiens</w:t>
      </w:r>
      <w:proofErr w:type="spellEnd"/>
      <w:r>
        <w:t xml:space="preserve">, Andressa da Cruz, </w:t>
      </w:r>
      <w:proofErr w:type="spellStart"/>
      <w:r>
        <w:t>Atemildo</w:t>
      </w:r>
      <w:proofErr w:type="spellEnd"/>
      <w:r>
        <w:t xml:space="preserve"> Dias dos Santos, Carlos Roberto </w:t>
      </w:r>
      <w:proofErr w:type="spellStart"/>
      <w:r>
        <w:t>Zilli</w:t>
      </w:r>
      <w:proofErr w:type="spellEnd"/>
      <w:r>
        <w:t xml:space="preserve">, </w:t>
      </w:r>
      <w:proofErr w:type="spellStart"/>
      <w:r w:rsidRPr="00976A76">
        <w:t>Claudeci</w:t>
      </w:r>
      <w:proofErr w:type="spellEnd"/>
      <w:r w:rsidRPr="00976A76">
        <w:t xml:space="preserve"> Aparecido Rodrigues,</w:t>
      </w:r>
      <w:r>
        <w:t xml:space="preserve"> Deise Pereira Santos Carvalho,</w:t>
      </w:r>
      <w:r w:rsidRPr="00976A76">
        <w:t xml:space="preserve"> Ernesto Antônio</w:t>
      </w:r>
      <w:r>
        <w:t xml:space="preserve"> Rossi, Fabio Augusto da Silva, Hermes Ribeiro, José Carlos Cesá</w:t>
      </w:r>
      <w:r w:rsidRPr="00976A76">
        <w:t xml:space="preserve">rio Pereira, </w:t>
      </w:r>
      <w:proofErr w:type="spellStart"/>
      <w:r w:rsidRPr="00976A76">
        <w:t>Lucimari</w:t>
      </w:r>
      <w:proofErr w:type="spellEnd"/>
      <w:r w:rsidRPr="00976A76">
        <w:t xml:space="preserve"> da Luz </w:t>
      </w:r>
      <w:proofErr w:type="spellStart"/>
      <w:r w:rsidRPr="00976A76">
        <w:t>Perussi</w:t>
      </w:r>
      <w:proofErr w:type="spellEnd"/>
      <w:r w:rsidRPr="00976A76">
        <w:t xml:space="preserve"> </w:t>
      </w:r>
      <w:proofErr w:type="spellStart"/>
      <w:r w:rsidRPr="00976A76">
        <w:t>Nicolotte</w:t>
      </w:r>
      <w:proofErr w:type="spellEnd"/>
      <w:r w:rsidRPr="00976A76">
        <w:t xml:space="preserve">, Luiz Carlos Teixeira da Luz, Mari Lucia </w:t>
      </w:r>
      <w:proofErr w:type="spellStart"/>
      <w:r w:rsidRPr="00976A76">
        <w:t>Perussi</w:t>
      </w:r>
      <w:proofErr w:type="spellEnd"/>
      <w:r w:rsidRPr="00976A76">
        <w:t xml:space="preserve">, Maria Inês </w:t>
      </w:r>
      <w:proofErr w:type="spellStart"/>
      <w:r w:rsidRPr="00976A76">
        <w:t>Tomacheski</w:t>
      </w:r>
      <w:proofErr w:type="spellEnd"/>
      <w:r w:rsidRPr="00976A76">
        <w:t xml:space="preserve">, Maria Silvana </w:t>
      </w:r>
      <w:proofErr w:type="spellStart"/>
      <w:r w:rsidRPr="00976A76">
        <w:t>Buzato</w:t>
      </w:r>
      <w:proofErr w:type="spellEnd"/>
      <w:r w:rsidRPr="00976A76">
        <w:t xml:space="preserve">, Michelle Goinski, Paulo Cesar dos Santos Cardoso, </w:t>
      </w:r>
      <w:r>
        <w:t xml:space="preserve">Sandra Maria </w:t>
      </w:r>
      <w:proofErr w:type="spellStart"/>
      <w:r>
        <w:t>Cumim</w:t>
      </w:r>
      <w:proofErr w:type="spellEnd"/>
      <w:r>
        <w:t xml:space="preserve"> Ferro, Vanderlei José </w:t>
      </w:r>
      <w:proofErr w:type="spellStart"/>
      <w:r>
        <w:t>Giaretta</w:t>
      </w:r>
      <w:proofErr w:type="spellEnd"/>
      <w:r>
        <w:t>.</w:t>
      </w:r>
    </w:p>
    <w:p w:rsidR="005D0603" w:rsidRDefault="005D0603" w:rsidP="005D0603">
      <w:pPr>
        <w:jc w:val="both"/>
      </w:pPr>
      <w:r>
        <w:t xml:space="preserve">Ata da oitava reunião do Comitê de Investimentos do IPMAT, no ano de 2018 (dois mil e dezoito), aos 19 (dezenove) dias do mês de setembro, às 13:00 (treze horas). A reunião iniciou-se com a Diretora Presidente explanando a pauta da reunião e passando a palavra ao Sr. Anderson </w:t>
      </w:r>
      <w:proofErr w:type="spellStart"/>
      <w:r>
        <w:t>Wiens</w:t>
      </w:r>
      <w:proofErr w:type="spellEnd"/>
      <w:r>
        <w:t xml:space="preserve"> para apresentar e explanar a pauta sobre a prestação de contas do quarto bimestre. Primeiramente, explanou sobre as arrecadações e investimentos sendo que os mesmos foram positivos neste bimestre. Em relação as despesas pagas com a taxa administrativa, continuamos com um déficit em relação ao recebido, o que nos faz utilizar o valor que temos em caixa. Neste bimestre não tivemos despesas com compensação previdenciária, devido ao INSS estar bloqueado (não realizando análise dos documentos enviados). O </w:t>
      </w:r>
      <w:proofErr w:type="spellStart"/>
      <w:r>
        <w:t>Sr</w:t>
      </w:r>
      <w:proofErr w:type="spellEnd"/>
      <w:r>
        <w:t xml:space="preserve"> Anderson </w:t>
      </w:r>
      <w:proofErr w:type="spellStart"/>
      <w:r>
        <w:t>Wiens</w:t>
      </w:r>
      <w:proofErr w:type="spellEnd"/>
      <w:r>
        <w:t xml:space="preserve">, finalizou a prestação de contas do quarto bimestre. A </w:t>
      </w:r>
      <w:proofErr w:type="spellStart"/>
      <w:r>
        <w:t>Srª</w:t>
      </w:r>
      <w:proofErr w:type="spellEnd"/>
      <w:r>
        <w:t xml:space="preserve"> Diretora Presidente perguntou aos presentes se havia alguma dúvida. Não havendo manifestação de nenhum membro presente, a mesma deu continuidade perguntando se aprovavam a devida prestação de contas. Todos aprovaram. A </w:t>
      </w:r>
      <w:proofErr w:type="spellStart"/>
      <w:r>
        <w:t>Srª</w:t>
      </w:r>
      <w:proofErr w:type="spellEnd"/>
      <w:r>
        <w:t xml:space="preserve"> Diretora Presidente, Maria Silvana </w:t>
      </w:r>
      <w:proofErr w:type="spellStart"/>
      <w:r>
        <w:t>Buzato</w:t>
      </w:r>
      <w:proofErr w:type="spellEnd"/>
      <w:r>
        <w:t xml:space="preserve">, apresentou o </w:t>
      </w:r>
      <w:proofErr w:type="spellStart"/>
      <w:r>
        <w:t>Sr</w:t>
      </w:r>
      <w:proofErr w:type="spellEnd"/>
      <w:r>
        <w:t xml:space="preserve"> Luiz Arnaud, economista financeiro da Credito e Mercado que compareceu nesta reunião para apresentar, explanar e discutirmos juntos o Estudo de Solvência elaborado por ele. O referido estudo nos foi entregue em agosto. Passado a palavra ao </w:t>
      </w:r>
      <w:proofErr w:type="spellStart"/>
      <w:r>
        <w:t>Sr</w:t>
      </w:r>
      <w:proofErr w:type="spellEnd"/>
      <w:r>
        <w:t xml:space="preserve"> Jeferson, consultor responsável pelo nosso município. Primeiramente explanou sobre a nossa carteira de investimentos atual e o mercado financeiro. De acordo com o cenário os investimentos devem ser diversificados, investindo uma parcela maior em renda variável, o que estamos fazendo. Os índices IMA-B demonstram instabilidade neste período e deve-se fazer realocações em ações e IRF-M. Até a finalização das eleições o mercado financeiro estará instável, devendo ser observado com cautela e frequentemente. Após esta explanação breve, passamos para a apresentação da Política de Investimentos para o ano de 2019, desenvolvida pelo Comitê de Investimentos e que deve ser aprovada pelos conselheiros. O </w:t>
      </w:r>
      <w:proofErr w:type="spellStart"/>
      <w:r>
        <w:t>Sr</w:t>
      </w:r>
      <w:proofErr w:type="spellEnd"/>
      <w:r>
        <w:t xml:space="preserve"> Jeferson, juntamente cos, digo, com os membros do Comitê, elaboraram a Política de Investimentos estudando os cenários econômicos nacional e internacional, observando a atualidade e as previsões para o próximo ano. Após as explanações sobre os cenários econômicos, apresentou-se a proposta de Estratégia de Alocação para o exercício de 2019, explanando cada artigo e o motivo da porcentagem. A tabela abaixo, mostra as alocações em cada segmento e artigo: </w:t>
      </w:r>
    </w:p>
    <w:p w:rsidR="005D0603" w:rsidRPr="008A6137" w:rsidRDefault="005D0603" w:rsidP="005D0603">
      <w:pPr>
        <w:jc w:val="both"/>
        <w:rPr>
          <w:rFonts w:ascii="Calibri" w:hAnsi="Calibri" w:cs="Calibri"/>
          <w:b/>
          <w:bCs/>
          <w:szCs w:val="20"/>
        </w:rPr>
      </w:pPr>
    </w:p>
    <w:tbl>
      <w:tblPr>
        <w:tblW w:w="5000" w:type="pct"/>
        <w:tblCellMar>
          <w:left w:w="70" w:type="dxa"/>
          <w:right w:w="70" w:type="dxa"/>
        </w:tblCellMar>
        <w:tblLook w:val="04A0" w:firstRow="1" w:lastRow="0" w:firstColumn="1" w:lastColumn="0" w:noHBand="0" w:noVBand="1"/>
      </w:tblPr>
      <w:tblGrid>
        <w:gridCol w:w="822"/>
        <w:gridCol w:w="4779"/>
        <w:gridCol w:w="1298"/>
        <w:gridCol w:w="958"/>
        <w:gridCol w:w="958"/>
        <w:gridCol w:w="956"/>
      </w:tblGrid>
      <w:tr w:rsidR="005D0603" w:rsidRPr="008A6137" w:rsidTr="00656069">
        <w:trPr>
          <w:trHeight w:val="555"/>
        </w:trPr>
        <w:tc>
          <w:tcPr>
            <w:tcW w:w="421" w:type="pct"/>
            <w:tcBorders>
              <w:top w:val="nil"/>
              <w:left w:val="nil"/>
              <w:bottom w:val="nil"/>
              <w:right w:val="nil"/>
            </w:tcBorders>
            <w:shd w:val="clear" w:color="auto" w:fill="auto"/>
            <w:noWrap/>
            <w:vAlign w:val="bottom"/>
            <w:hideMark/>
          </w:tcPr>
          <w:p w:rsidR="005D0603" w:rsidRPr="008A6137" w:rsidRDefault="005D0603" w:rsidP="00656069">
            <w:pPr>
              <w:rPr>
                <w:rFonts w:ascii="Calibri" w:hAnsi="Calibri" w:cs="Calibri"/>
                <w:sz w:val="14"/>
              </w:rPr>
            </w:pPr>
          </w:p>
        </w:tc>
        <w:tc>
          <w:tcPr>
            <w:tcW w:w="2446" w:type="pct"/>
            <w:tcBorders>
              <w:top w:val="nil"/>
              <w:left w:val="nil"/>
              <w:bottom w:val="nil"/>
              <w:right w:val="nil"/>
            </w:tcBorders>
            <w:shd w:val="clear" w:color="auto" w:fill="auto"/>
            <w:noWrap/>
            <w:vAlign w:val="bottom"/>
            <w:hideMark/>
          </w:tcPr>
          <w:p w:rsidR="005D0603" w:rsidRPr="008A6137" w:rsidRDefault="005D0603" w:rsidP="00656069">
            <w:pPr>
              <w:rPr>
                <w:rFonts w:ascii="Calibri" w:hAnsi="Calibri" w:cs="Calibri"/>
                <w:sz w:val="14"/>
                <w:szCs w:val="20"/>
              </w:rPr>
            </w:pPr>
          </w:p>
        </w:tc>
        <w:tc>
          <w:tcPr>
            <w:tcW w:w="664" w:type="pct"/>
            <w:tcBorders>
              <w:top w:val="nil"/>
              <w:left w:val="nil"/>
              <w:bottom w:val="nil"/>
              <w:right w:val="nil"/>
            </w:tcBorders>
            <w:shd w:val="clear" w:color="auto" w:fill="auto"/>
            <w:noWrap/>
            <w:vAlign w:val="bottom"/>
            <w:hideMark/>
          </w:tcPr>
          <w:p w:rsidR="005D0603" w:rsidRPr="008A6137" w:rsidRDefault="005D0603" w:rsidP="00656069">
            <w:pPr>
              <w:rPr>
                <w:rFonts w:ascii="Calibri" w:hAnsi="Calibri" w:cs="Calibri"/>
                <w:sz w:val="14"/>
                <w:szCs w:val="20"/>
              </w:rPr>
            </w:pPr>
          </w:p>
        </w:tc>
        <w:tc>
          <w:tcPr>
            <w:tcW w:w="147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Estratégia de Alocação - Política de Investimento de 2019</w:t>
            </w:r>
          </w:p>
        </w:tc>
      </w:tr>
      <w:tr w:rsidR="005D0603" w:rsidRPr="008A6137" w:rsidTr="00656069">
        <w:trPr>
          <w:trHeight w:val="465"/>
        </w:trPr>
        <w:tc>
          <w:tcPr>
            <w:tcW w:w="421"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Segmento</w:t>
            </w:r>
          </w:p>
        </w:tc>
        <w:tc>
          <w:tcPr>
            <w:tcW w:w="2446" w:type="pct"/>
            <w:tcBorders>
              <w:top w:val="single" w:sz="8" w:space="0" w:color="auto"/>
              <w:left w:val="nil"/>
              <w:bottom w:val="single" w:sz="8" w:space="0" w:color="auto"/>
              <w:right w:val="single" w:sz="4"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Tipo de Ativo</w:t>
            </w:r>
          </w:p>
        </w:tc>
        <w:tc>
          <w:tcPr>
            <w:tcW w:w="664" w:type="pct"/>
            <w:tcBorders>
              <w:top w:val="single" w:sz="8" w:space="0" w:color="auto"/>
              <w:left w:val="nil"/>
              <w:bottom w:val="single" w:sz="8" w:space="0" w:color="auto"/>
              <w:right w:val="single" w:sz="4"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Limite da Resolução CMN %</w:t>
            </w:r>
          </w:p>
        </w:tc>
        <w:tc>
          <w:tcPr>
            <w:tcW w:w="490" w:type="pct"/>
            <w:tcBorders>
              <w:top w:val="nil"/>
              <w:left w:val="single" w:sz="8" w:space="0" w:color="auto"/>
              <w:bottom w:val="single" w:sz="8" w:space="0" w:color="auto"/>
              <w:right w:val="single" w:sz="4"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Limite Inferior (%)</w:t>
            </w:r>
          </w:p>
        </w:tc>
        <w:tc>
          <w:tcPr>
            <w:tcW w:w="490" w:type="pct"/>
            <w:tcBorders>
              <w:top w:val="nil"/>
              <w:left w:val="nil"/>
              <w:bottom w:val="single" w:sz="8" w:space="0" w:color="auto"/>
              <w:right w:val="single" w:sz="4"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Estratégia Alvo (%)</w:t>
            </w:r>
          </w:p>
        </w:tc>
        <w:tc>
          <w:tcPr>
            <w:tcW w:w="490" w:type="pct"/>
            <w:tcBorders>
              <w:top w:val="nil"/>
              <w:left w:val="nil"/>
              <w:bottom w:val="single" w:sz="8" w:space="0" w:color="auto"/>
              <w:right w:val="single" w:sz="8"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Limite Superior (%)</w:t>
            </w:r>
          </w:p>
        </w:tc>
      </w:tr>
      <w:tr w:rsidR="005D0603" w:rsidRPr="008A6137" w:rsidTr="00656069">
        <w:trPr>
          <w:trHeight w:val="300"/>
        </w:trPr>
        <w:tc>
          <w:tcPr>
            <w:tcW w:w="42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Renda Fixa</w:t>
            </w: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8A6137" w:rsidRDefault="005D0603" w:rsidP="00656069">
            <w:pPr>
              <w:rPr>
                <w:rFonts w:ascii="Calibri" w:hAnsi="Calibri" w:cs="Calibri"/>
                <w:color w:val="000000"/>
                <w:sz w:val="14"/>
                <w:szCs w:val="16"/>
              </w:rPr>
            </w:pPr>
            <w:r w:rsidRPr="008A6137">
              <w:rPr>
                <w:rFonts w:ascii="Calibri" w:hAnsi="Calibri" w:cs="Calibri"/>
                <w:color w:val="000000"/>
                <w:sz w:val="14"/>
                <w:szCs w:val="16"/>
              </w:rPr>
              <w:t>Títulos Tesouro Nacional – SELIC - Art. 7º, I,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8A6137" w:rsidRDefault="005D0603" w:rsidP="00656069">
            <w:pPr>
              <w:jc w:val="center"/>
              <w:rPr>
                <w:rFonts w:ascii="Calibri" w:hAnsi="Calibri" w:cs="Calibri"/>
                <w:color w:val="000000"/>
                <w:sz w:val="14"/>
                <w:szCs w:val="16"/>
              </w:rPr>
            </w:pPr>
            <w:r w:rsidRPr="008A6137">
              <w:rPr>
                <w:rFonts w:ascii="Calibri" w:hAnsi="Calibri" w:cs="Calibri"/>
                <w:color w:val="000000"/>
                <w:sz w:val="14"/>
                <w:szCs w:val="16"/>
              </w:rPr>
              <w:t>100,00%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10,00%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8A6137" w:rsidRDefault="005D0603" w:rsidP="00656069">
            <w:pPr>
              <w:rPr>
                <w:rFonts w:ascii="Calibri" w:hAnsi="Calibri" w:cs="Calibri"/>
                <w:color w:val="000000"/>
                <w:sz w:val="14"/>
                <w:szCs w:val="16"/>
              </w:rPr>
            </w:pPr>
            <w:r w:rsidRPr="008A6137">
              <w:rPr>
                <w:rFonts w:ascii="Calibri" w:hAnsi="Calibri" w:cs="Calibri"/>
                <w:color w:val="000000"/>
                <w:sz w:val="14"/>
                <w:szCs w:val="16"/>
              </w:rPr>
              <w:t>FI Referenciados em 100% títulos TN - Art. 7º, I,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8A6137" w:rsidRDefault="005D0603" w:rsidP="00656069">
            <w:pPr>
              <w:jc w:val="center"/>
              <w:rPr>
                <w:rFonts w:ascii="Calibri" w:hAnsi="Calibri" w:cs="Calibri"/>
                <w:color w:val="000000"/>
                <w:sz w:val="14"/>
                <w:szCs w:val="16"/>
              </w:rPr>
            </w:pPr>
            <w:r w:rsidRPr="008A6137">
              <w:rPr>
                <w:rFonts w:ascii="Calibri" w:hAnsi="Calibri" w:cs="Calibri"/>
                <w:color w:val="000000"/>
                <w:sz w:val="14"/>
                <w:szCs w:val="16"/>
              </w:rPr>
              <w:t>100,00%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15,00%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25,00%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4B5BA4" w:rsidRDefault="005D0603" w:rsidP="00656069">
            <w:pPr>
              <w:jc w:val="center"/>
              <w:rPr>
                <w:rFonts w:ascii="Calibri" w:hAnsi="Calibri" w:cs="Calibri"/>
                <w:sz w:val="14"/>
                <w:szCs w:val="16"/>
              </w:rPr>
            </w:pPr>
            <w:r w:rsidRPr="004B5BA4">
              <w:rPr>
                <w:rFonts w:ascii="Calibri" w:hAnsi="Calibri" w:cs="Calibri"/>
                <w:sz w:val="14"/>
                <w:szCs w:val="16"/>
              </w:rPr>
              <w:t>70,00%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Referenciados em Índice de Renda Fixa, 100% títulos TN - Art. 7°, I "c"</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Operações Compromissadas em títulos TN - Art. 7º, II</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Referenciados RF - Art. 7º, III, Alínea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60,00%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60,00%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de Índices Referenciado RF- Art. 7º, III, Alínea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60,00%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de Renda Fixa - Art. 7º, IV, Alínea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40,00%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30,00%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40,00%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de Índices Renda Fixa - Art. 7º, IV, Alínea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40,00%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Letras Imobiliárias Garantidas - Art. 7º, V, Alínea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20,00%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Certificados de Depósitos Bancários - Art. 7º, VI, Alínea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15,00%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Depósito em Poupança - Art. 7º, VI, Alínea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em Direitos Creditórios - sênior Art. 7º, VII,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Renda Fixa "Crédito Privado"- Art. 7º, VII,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r>
      <w:tr w:rsidR="005D0603" w:rsidRPr="008A6137" w:rsidTr="00656069">
        <w:trPr>
          <w:trHeight w:val="315"/>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de Debêntures Infraestrutura - Art. 7º, VII, "c"</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r>
      <w:tr w:rsidR="005D0603" w:rsidRPr="008A6137" w:rsidTr="00656069">
        <w:trPr>
          <w:trHeight w:val="315"/>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Subtotal</w:t>
            </w:r>
          </w:p>
        </w:tc>
        <w:tc>
          <w:tcPr>
            <w:tcW w:w="664"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570,00%</w:t>
            </w:r>
          </w:p>
        </w:tc>
        <w:tc>
          <w:tcPr>
            <w:tcW w:w="490"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30,00%</w:t>
            </w:r>
          </w:p>
        </w:tc>
        <w:tc>
          <w:tcPr>
            <w:tcW w:w="490"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65,00%</w:t>
            </w:r>
          </w:p>
        </w:tc>
        <w:tc>
          <w:tcPr>
            <w:tcW w:w="490" w:type="pct"/>
            <w:tcBorders>
              <w:top w:val="single" w:sz="8" w:space="0" w:color="auto"/>
              <w:left w:val="nil"/>
              <w:bottom w:val="single" w:sz="8" w:space="0" w:color="auto"/>
              <w:right w:val="single" w:sz="8"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205,00%</w:t>
            </w:r>
          </w:p>
        </w:tc>
      </w:tr>
      <w:tr w:rsidR="005D0603" w:rsidRPr="008A6137" w:rsidTr="00656069">
        <w:trPr>
          <w:trHeight w:val="300"/>
        </w:trPr>
        <w:tc>
          <w:tcPr>
            <w:tcW w:w="42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D0603" w:rsidRPr="008A6137" w:rsidRDefault="005D0603" w:rsidP="00656069">
            <w:pPr>
              <w:jc w:val="center"/>
              <w:rPr>
                <w:rFonts w:ascii="Calibri" w:hAnsi="Calibri" w:cs="Calibri"/>
                <w:b/>
                <w:bCs/>
                <w:color w:val="000000"/>
                <w:sz w:val="14"/>
                <w:szCs w:val="16"/>
              </w:rPr>
            </w:pPr>
            <w:r w:rsidRPr="008A6137">
              <w:rPr>
                <w:rFonts w:ascii="Calibri" w:hAnsi="Calibri" w:cs="Calibri"/>
                <w:b/>
                <w:bCs/>
                <w:color w:val="000000"/>
                <w:sz w:val="14"/>
                <w:szCs w:val="16"/>
              </w:rPr>
              <w:t>Renda Variável</w:t>
            </w: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Referenciados em Renda Variável - Art. 8º, I,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30,00%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de Índices Referenciados em Renda Variável- Art. 8º, I,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30,00%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em Ações - Art. 8º, II,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20,00%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20,00%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em Índices de Ações - Art. 8º, II, "b"</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20,00%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Multimercado - Art. 8º, III</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10,00%</w:t>
            </w:r>
          </w:p>
        </w:tc>
      </w:tr>
      <w:tr w:rsidR="005D0603" w:rsidRPr="008A6137" w:rsidTr="00656069">
        <w:trPr>
          <w:trHeight w:val="300"/>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single" w:sz="4" w:space="0" w:color="auto"/>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em Participações  - Art. 8º, IV, "a"</w:t>
            </w:r>
          </w:p>
        </w:tc>
        <w:tc>
          <w:tcPr>
            <w:tcW w:w="664" w:type="pct"/>
            <w:tcBorders>
              <w:top w:val="nil"/>
              <w:left w:val="nil"/>
              <w:bottom w:val="single" w:sz="4" w:space="0" w:color="auto"/>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single" w:sz="4" w:space="0" w:color="auto"/>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nil"/>
              <w:bottom w:val="single" w:sz="4" w:space="0" w:color="auto"/>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r>
      <w:tr w:rsidR="005D0603" w:rsidRPr="008A6137" w:rsidTr="00656069">
        <w:trPr>
          <w:trHeight w:val="315"/>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nil"/>
              <w:left w:val="nil"/>
              <w:bottom w:val="nil"/>
              <w:right w:val="single" w:sz="4" w:space="0" w:color="auto"/>
            </w:tcBorders>
            <w:shd w:val="clear" w:color="auto" w:fill="auto"/>
            <w:noWrap/>
            <w:vAlign w:val="bottom"/>
            <w:hideMark/>
          </w:tcPr>
          <w:p w:rsidR="005D0603" w:rsidRPr="00CD2689" w:rsidRDefault="005D0603" w:rsidP="00656069">
            <w:pPr>
              <w:rPr>
                <w:rFonts w:ascii="Calibri" w:hAnsi="Calibri" w:cs="Calibri"/>
                <w:sz w:val="14"/>
                <w:szCs w:val="16"/>
              </w:rPr>
            </w:pPr>
            <w:r w:rsidRPr="00CD2689">
              <w:rPr>
                <w:rFonts w:ascii="Calibri" w:hAnsi="Calibri" w:cs="Calibri"/>
                <w:sz w:val="14"/>
                <w:szCs w:val="16"/>
              </w:rPr>
              <w:t>FI Imobiliário - Art. 8º, IV, "b"</w:t>
            </w:r>
          </w:p>
        </w:tc>
        <w:tc>
          <w:tcPr>
            <w:tcW w:w="664" w:type="pct"/>
            <w:tcBorders>
              <w:top w:val="nil"/>
              <w:left w:val="nil"/>
              <w:bottom w:val="nil"/>
              <w:right w:val="single" w:sz="4" w:space="0" w:color="auto"/>
            </w:tcBorders>
            <w:shd w:val="clear" w:color="auto" w:fill="auto"/>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single" w:sz="8" w:space="0" w:color="auto"/>
              <w:bottom w:val="nil"/>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0,00%</w:t>
            </w:r>
          </w:p>
        </w:tc>
        <w:tc>
          <w:tcPr>
            <w:tcW w:w="490" w:type="pct"/>
            <w:tcBorders>
              <w:top w:val="nil"/>
              <w:left w:val="nil"/>
              <w:bottom w:val="nil"/>
              <w:right w:val="single" w:sz="4"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c>
          <w:tcPr>
            <w:tcW w:w="490" w:type="pct"/>
            <w:tcBorders>
              <w:top w:val="nil"/>
              <w:left w:val="nil"/>
              <w:bottom w:val="nil"/>
              <w:right w:val="single" w:sz="8" w:space="0" w:color="auto"/>
            </w:tcBorders>
            <w:shd w:val="clear" w:color="000000" w:fill="F2F2F2"/>
            <w:noWrap/>
            <w:vAlign w:val="center"/>
            <w:hideMark/>
          </w:tcPr>
          <w:p w:rsidR="005D0603" w:rsidRPr="00CD2689" w:rsidRDefault="005D0603" w:rsidP="00656069">
            <w:pPr>
              <w:jc w:val="center"/>
              <w:rPr>
                <w:rFonts w:ascii="Calibri" w:hAnsi="Calibri" w:cs="Calibri"/>
                <w:sz w:val="14"/>
                <w:szCs w:val="16"/>
              </w:rPr>
            </w:pPr>
            <w:r w:rsidRPr="00CD2689">
              <w:rPr>
                <w:rFonts w:ascii="Calibri" w:hAnsi="Calibri" w:cs="Calibri"/>
                <w:sz w:val="14"/>
                <w:szCs w:val="16"/>
              </w:rPr>
              <w:t>5,00%</w:t>
            </w:r>
          </w:p>
        </w:tc>
      </w:tr>
      <w:tr w:rsidR="005D0603" w:rsidRPr="008A6137" w:rsidTr="00656069">
        <w:trPr>
          <w:trHeight w:val="315"/>
        </w:trPr>
        <w:tc>
          <w:tcPr>
            <w:tcW w:w="421" w:type="pct"/>
            <w:vMerge/>
            <w:tcBorders>
              <w:top w:val="nil"/>
              <w:left w:val="single" w:sz="8" w:space="0" w:color="auto"/>
              <w:bottom w:val="single" w:sz="8" w:space="0" w:color="000000"/>
              <w:right w:val="single" w:sz="8" w:space="0" w:color="auto"/>
            </w:tcBorders>
            <w:vAlign w:val="center"/>
            <w:hideMark/>
          </w:tcPr>
          <w:p w:rsidR="005D0603" w:rsidRPr="008A6137" w:rsidRDefault="005D0603" w:rsidP="00656069">
            <w:pPr>
              <w:rPr>
                <w:rFonts w:ascii="Calibri" w:hAnsi="Calibri" w:cs="Calibri"/>
                <w:b/>
                <w:bCs/>
                <w:color w:val="000000"/>
                <w:sz w:val="14"/>
                <w:szCs w:val="16"/>
              </w:rPr>
            </w:pPr>
          </w:p>
        </w:tc>
        <w:tc>
          <w:tcPr>
            <w:tcW w:w="2446"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Subtotal</w:t>
            </w:r>
          </w:p>
        </w:tc>
        <w:tc>
          <w:tcPr>
            <w:tcW w:w="664"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120,00%</w:t>
            </w:r>
          </w:p>
        </w:tc>
        <w:tc>
          <w:tcPr>
            <w:tcW w:w="490"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0,00%</w:t>
            </w:r>
          </w:p>
        </w:tc>
        <w:tc>
          <w:tcPr>
            <w:tcW w:w="490" w:type="pct"/>
            <w:tcBorders>
              <w:top w:val="single" w:sz="8" w:space="0" w:color="auto"/>
              <w:left w:val="nil"/>
              <w:bottom w:val="single" w:sz="8" w:space="0" w:color="auto"/>
              <w:right w:val="single" w:sz="4"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30,00%</w:t>
            </w:r>
          </w:p>
        </w:tc>
        <w:tc>
          <w:tcPr>
            <w:tcW w:w="490" w:type="pct"/>
            <w:tcBorders>
              <w:top w:val="single" w:sz="8" w:space="0" w:color="auto"/>
              <w:left w:val="nil"/>
              <w:bottom w:val="single" w:sz="8" w:space="0" w:color="auto"/>
              <w:right w:val="single" w:sz="8" w:space="0" w:color="auto"/>
            </w:tcBorders>
            <w:shd w:val="clear" w:color="000000" w:fill="D9D9D9"/>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40,00%</w:t>
            </w:r>
          </w:p>
        </w:tc>
      </w:tr>
      <w:tr w:rsidR="005D0603" w:rsidRPr="008A6137" w:rsidTr="00656069">
        <w:trPr>
          <w:trHeight w:val="315"/>
        </w:trPr>
        <w:tc>
          <w:tcPr>
            <w:tcW w:w="421" w:type="pct"/>
            <w:tcBorders>
              <w:top w:val="nil"/>
              <w:left w:val="nil"/>
              <w:bottom w:val="nil"/>
              <w:right w:val="nil"/>
            </w:tcBorders>
            <w:shd w:val="clear" w:color="auto" w:fill="auto"/>
            <w:noWrap/>
            <w:vAlign w:val="bottom"/>
            <w:hideMark/>
          </w:tcPr>
          <w:p w:rsidR="005D0603" w:rsidRPr="008A6137" w:rsidRDefault="005D0603" w:rsidP="00656069">
            <w:pPr>
              <w:jc w:val="center"/>
              <w:rPr>
                <w:rFonts w:ascii="Calibri" w:hAnsi="Calibri" w:cs="Calibri"/>
                <w:b/>
                <w:bCs/>
                <w:color w:val="000000"/>
                <w:sz w:val="14"/>
                <w:szCs w:val="16"/>
              </w:rPr>
            </w:pPr>
          </w:p>
        </w:tc>
        <w:tc>
          <w:tcPr>
            <w:tcW w:w="2446" w:type="pct"/>
            <w:tcBorders>
              <w:top w:val="nil"/>
              <w:left w:val="single" w:sz="8" w:space="0" w:color="auto"/>
              <w:bottom w:val="single" w:sz="8" w:space="0" w:color="auto"/>
              <w:right w:val="single" w:sz="4" w:space="0" w:color="auto"/>
            </w:tcBorders>
            <w:shd w:val="clear" w:color="000000" w:fill="A6A6A6"/>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Total Geral</w:t>
            </w:r>
          </w:p>
        </w:tc>
        <w:tc>
          <w:tcPr>
            <w:tcW w:w="664" w:type="pct"/>
            <w:tcBorders>
              <w:top w:val="nil"/>
              <w:left w:val="nil"/>
              <w:bottom w:val="single" w:sz="8" w:space="0" w:color="auto"/>
              <w:right w:val="single" w:sz="4" w:space="0" w:color="auto"/>
            </w:tcBorders>
            <w:shd w:val="clear" w:color="000000" w:fill="A6A6A6"/>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690,00%</w:t>
            </w:r>
          </w:p>
        </w:tc>
        <w:tc>
          <w:tcPr>
            <w:tcW w:w="490" w:type="pct"/>
            <w:tcBorders>
              <w:top w:val="nil"/>
              <w:left w:val="single" w:sz="8" w:space="0" w:color="auto"/>
              <w:bottom w:val="single" w:sz="8" w:space="0" w:color="auto"/>
              <w:right w:val="single" w:sz="4" w:space="0" w:color="auto"/>
            </w:tcBorders>
            <w:shd w:val="clear" w:color="000000" w:fill="A6A6A6"/>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50,00%</w:t>
            </w:r>
          </w:p>
        </w:tc>
        <w:tc>
          <w:tcPr>
            <w:tcW w:w="490" w:type="pct"/>
            <w:tcBorders>
              <w:top w:val="nil"/>
              <w:left w:val="nil"/>
              <w:bottom w:val="single" w:sz="8" w:space="0" w:color="auto"/>
              <w:right w:val="single" w:sz="4" w:space="0" w:color="auto"/>
            </w:tcBorders>
            <w:shd w:val="clear" w:color="000000" w:fill="A6A6A6"/>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100,00%</w:t>
            </w:r>
          </w:p>
        </w:tc>
        <w:tc>
          <w:tcPr>
            <w:tcW w:w="490" w:type="pct"/>
            <w:tcBorders>
              <w:top w:val="nil"/>
              <w:left w:val="nil"/>
              <w:bottom w:val="single" w:sz="8" w:space="0" w:color="auto"/>
              <w:right w:val="single" w:sz="8" w:space="0" w:color="auto"/>
            </w:tcBorders>
            <w:shd w:val="clear" w:color="000000" w:fill="A6A6A6"/>
            <w:noWrap/>
            <w:vAlign w:val="center"/>
            <w:hideMark/>
          </w:tcPr>
          <w:p w:rsidR="005D0603" w:rsidRPr="00CD2689" w:rsidRDefault="005D0603" w:rsidP="00656069">
            <w:pPr>
              <w:jc w:val="center"/>
              <w:rPr>
                <w:rFonts w:ascii="Calibri" w:hAnsi="Calibri" w:cs="Calibri"/>
                <w:b/>
                <w:bCs/>
                <w:sz w:val="14"/>
                <w:szCs w:val="16"/>
              </w:rPr>
            </w:pPr>
            <w:r w:rsidRPr="00CD2689">
              <w:rPr>
                <w:rFonts w:ascii="Calibri" w:hAnsi="Calibri" w:cs="Calibri"/>
                <w:b/>
                <w:bCs/>
                <w:sz w:val="14"/>
                <w:szCs w:val="16"/>
              </w:rPr>
              <w:t>245,00%</w:t>
            </w:r>
          </w:p>
        </w:tc>
      </w:tr>
    </w:tbl>
    <w:p w:rsidR="005D0603" w:rsidRDefault="005D0603" w:rsidP="005D0603">
      <w:pPr>
        <w:spacing w:beforeLines="120" w:before="288"/>
        <w:jc w:val="both"/>
      </w:pPr>
      <w:r w:rsidRPr="0006229A">
        <w:rPr>
          <w:bCs/>
          <w:szCs w:val="20"/>
        </w:rPr>
        <w:t>O IPMAT</w:t>
      </w:r>
      <w:r w:rsidRPr="0006229A">
        <w:rPr>
          <w:b/>
          <w:bCs/>
          <w:szCs w:val="20"/>
        </w:rPr>
        <w:t xml:space="preserve"> </w:t>
      </w:r>
      <w:r w:rsidRPr="0006229A">
        <w:rPr>
          <w:bCs/>
          <w:szCs w:val="20"/>
        </w:rPr>
        <w:t>considera os limites apresentados como resultado da análise feita através das reservas técnicas atuariais (ativos) e as reservas matemáticas (passivo) projetadas pelo cálculo atuarial o que pode exigir maior flexibilidade nos níveis de liquidez da carteira.</w:t>
      </w:r>
      <w:r>
        <w:rPr>
          <w:bCs/>
          <w:szCs w:val="20"/>
        </w:rPr>
        <w:t xml:space="preserve"> Ficou definido que a meta atuarial será baseada na inflação do IPCA mais 6% (seis por cento). O Comitê de Investimentos compromete-se a observar o mercado financeiro periodicamente, assim como as alterações de Leis e Decretos que regem e normatizam as alocações dos recursos dos RPPS, para que, se necessário, a Política de Investimento seja revista e readequada a qualquer alteração de Lei que vier a surgir. Com o final da apresentação da Política de Investimentos e as dúvidas terem sidos sanadas durante a apresentação, a Diretora Presidente perguntou aos presentes se aprovavam a Política de Investimentos para o ano de 2019 conforme formulada pelo Comitê de Investimentos. Todos os participantes aprovaram e estão de acordo com o explanado. S</w:t>
      </w:r>
      <w:r>
        <w:t xml:space="preserve">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Pr="005169B6" w:rsidRDefault="005D0603" w:rsidP="005D0603">
      <w:pPr>
        <w:pBdr>
          <w:bottom w:val="single" w:sz="12" w:space="1" w:color="auto"/>
        </w:pBdr>
      </w:pPr>
    </w:p>
    <w:p w:rsidR="005D0603" w:rsidRDefault="005D0603" w:rsidP="005D0603">
      <w:pPr>
        <w:jc w:val="both"/>
      </w:pPr>
      <w:r w:rsidRPr="00976A76">
        <w:t xml:space="preserve">Lista de presença da </w:t>
      </w:r>
      <w:r>
        <w:t>nona</w:t>
      </w:r>
      <w:r w:rsidRPr="00976A76">
        <w:t xml:space="preserve"> reunião do exercício de 2018 (dois mil e dezoito), realizado aos </w:t>
      </w:r>
      <w:r>
        <w:t>20</w:t>
      </w:r>
      <w:r w:rsidRPr="00976A76">
        <w:t xml:space="preserve"> (</w:t>
      </w:r>
      <w:r>
        <w:t>vinte</w:t>
      </w:r>
      <w:r w:rsidRPr="00976A76">
        <w:t xml:space="preserve">) dias do mês de </w:t>
      </w:r>
      <w:r>
        <w:t xml:space="preserve">novembro, às 14:00 (quatorze horas). (A reunião iniciou-se com a Diretora Presidente explanando a pauta da reunião e passando a palavra ao </w:t>
      </w:r>
      <w:proofErr w:type="spellStart"/>
      <w:r>
        <w:t>Sr</w:t>
      </w:r>
      <w:proofErr w:type="spellEnd"/>
      <w:r>
        <w:t xml:space="preserve"> Anderson </w:t>
      </w:r>
      <w:proofErr w:type="spellStart"/>
      <w:r>
        <w:t>Wiens</w:t>
      </w:r>
      <w:proofErr w:type="spellEnd"/>
      <w:r>
        <w:t xml:space="preserve"> para apresentar e explanar sobre a prestação de contas do quinto bimestre. As Arrecadações), digo, na sala de reuniões da </w:t>
      </w:r>
      <w:r>
        <w:lastRenderedPageBreak/>
        <w:t xml:space="preserve">Prefeitura Municipal de Almirante Tamandaré. O assunto em pauta: Prestação de Contas do quinto bimestre e aportes. </w:t>
      </w:r>
    </w:p>
    <w:p w:rsidR="005D0603" w:rsidRPr="00976A76" w:rsidRDefault="005D0603" w:rsidP="005D0603">
      <w:pPr>
        <w:jc w:val="both"/>
      </w:pPr>
      <w:r w:rsidRPr="00976A76">
        <w:t>Amarildo Batista França</w:t>
      </w:r>
      <w:r>
        <w:t xml:space="preserve">, Anderson </w:t>
      </w:r>
      <w:proofErr w:type="spellStart"/>
      <w:r w:rsidRPr="00976A76">
        <w:t>Wiens</w:t>
      </w:r>
      <w:proofErr w:type="spellEnd"/>
      <w:r>
        <w:t xml:space="preserve">, Andressa da Cruz, </w:t>
      </w:r>
      <w:proofErr w:type="spellStart"/>
      <w:r>
        <w:t>Atemildo</w:t>
      </w:r>
      <w:proofErr w:type="spellEnd"/>
      <w:r>
        <w:t xml:space="preserve"> Dias dos Santos, Carlos Roberto </w:t>
      </w:r>
      <w:proofErr w:type="spellStart"/>
      <w:r>
        <w:t>Zilli</w:t>
      </w:r>
      <w:proofErr w:type="spellEnd"/>
      <w:r>
        <w:t xml:space="preserve">, </w:t>
      </w:r>
      <w:proofErr w:type="spellStart"/>
      <w:r w:rsidRPr="00976A76">
        <w:t>Claudeci</w:t>
      </w:r>
      <w:proofErr w:type="spellEnd"/>
      <w:r w:rsidRPr="00976A76">
        <w:t xml:space="preserve"> Aparecido Rodrigues,</w:t>
      </w:r>
      <w:r>
        <w:t xml:space="preserve"> Deise Pereira Santos Carvalho,</w:t>
      </w:r>
      <w:r w:rsidRPr="00976A76">
        <w:t xml:space="preserve"> Ernesto Antônio</w:t>
      </w:r>
      <w:r>
        <w:t xml:space="preserve"> Rossi, Fabio Augusto da Silva, Hermes Ribeiro, José Carlos Cesá</w:t>
      </w:r>
      <w:r w:rsidRPr="00976A76">
        <w:t xml:space="preserve">rio Pereira, </w:t>
      </w:r>
      <w:proofErr w:type="spellStart"/>
      <w:r w:rsidRPr="00976A76">
        <w:t>Lucimari</w:t>
      </w:r>
      <w:proofErr w:type="spellEnd"/>
      <w:r w:rsidRPr="00976A76">
        <w:t xml:space="preserve"> da Luz </w:t>
      </w:r>
      <w:proofErr w:type="spellStart"/>
      <w:r w:rsidRPr="00976A76">
        <w:t>Perussi</w:t>
      </w:r>
      <w:proofErr w:type="spellEnd"/>
      <w:r w:rsidRPr="00976A76">
        <w:t xml:space="preserve"> </w:t>
      </w:r>
      <w:proofErr w:type="spellStart"/>
      <w:r w:rsidRPr="00976A76">
        <w:t>Nicolotte</w:t>
      </w:r>
      <w:proofErr w:type="spellEnd"/>
      <w:r w:rsidRPr="00976A76">
        <w:t xml:space="preserve">, Luiz Carlos Teixeira da Luz, Mari Lucia </w:t>
      </w:r>
      <w:proofErr w:type="spellStart"/>
      <w:r w:rsidRPr="00976A76">
        <w:t>Perussi</w:t>
      </w:r>
      <w:proofErr w:type="spellEnd"/>
      <w:r w:rsidRPr="00976A76">
        <w:t xml:space="preserve">, Maria Inês </w:t>
      </w:r>
      <w:proofErr w:type="spellStart"/>
      <w:r w:rsidRPr="00976A76">
        <w:t>Tomacheski</w:t>
      </w:r>
      <w:proofErr w:type="spellEnd"/>
      <w:r w:rsidRPr="00976A76">
        <w:t xml:space="preserve">, Maria Silvana </w:t>
      </w:r>
      <w:proofErr w:type="spellStart"/>
      <w:r w:rsidRPr="00976A76">
        <w:t>Buzato</w:t>
      </w:r>
      <w:proofErr w:type="spellEnd"/>
      <w:r w:rsidRPr="00976A76">
        <w:t xml:space="preserve">, Michelle Goinski, Paulo Cesar dos Santos Cardoso, </w:t>
      </w:r>
      <w:r>
        <w:t xml:space="preserve">Sandra Maria </w:t>
      </w:r>
      <w:proofErr w:type="spellStart"/>
      <w:r>
        <w:t>Cumim</w:t>
      </w:r>
      <w:proofErr w:type="spellEnd"/>
      <w:r>
        <w:t xml:space="preserve"> Ferro, Vanderlei José </w:t>
      </w:r>
      <w:proofErr w:type="spellStart"/>
      <w:r>
        <w:t>Giaretta</w:t>
      </w:r>
      <w:proofErr w:type="spellEnd"/>
      <w:r>
        <w:t>.</w:t>
      </w:r>
    </w:p>
    <w:p w:rsidR="005D0603" w:rsidRDefault="005D0603" w:rsidP="005D0603">
      <w:pPr>
        <w:jc w:val="both"/>
      </w:pPr>
      <w:r>
        <w:t xml:space="preserve">Ata da nona reunião do Comitê de Investimentos do IPMAT, no ano de 2018 (dois mil e dezoito), aos 20 (vinte) dias do mês de novembro, às 14:00 (quatorze horas). A reunião iniciou-se com a Diretora Presidente explanando a pauta da reunião e passando a palavra ao Sr. Anderson </w:t>
      </w:r>
      <w:proofErr w:type="spellStart"/>
      <w:r>
        <w:t>Wiens</w:t>
      </w:r>
      <w:proofErr w:type="spellEnd"/>
      <w:r>
        <w:t xml:space="preserve"> para apresentar e explanar sobre a prestação de contas do quinto bimestre. As arrecadações não estão suprindo as despesas que o Instituto tem no momento, sendo que permanecemos com déficit todos os meses. Em relação ao pagamento de despesas com a APIMEC – certificação CGRPPS, obtivemos parecer favorável pelo TCE PR para pagamento da mesma, já que as </w:t>
      </w:r>
      <w:proofErr w:type="spellStart"/>
      <w:r>
        <w:t>NFs</w:t>
      </w:r>
      <w:proofErr w:type="spellEnd"/>
      <w:r>
        <w:t xml:space="preserve"> e boletos não são emitidos em nome do Instituto e sim dos membros dos conselhos que devem ser certificados para poderem atuar no Comitê de Investimentos e Conselhos do IPMAT. Também está previsto no regimento que as despesas de certificação ficam a cargo do Instituto. Referente ao Plano de Custeio, aprovado pelos Conselheiros e Membros do Comitê, estará sendo publicado no decorrer desta semana em diário oficial e após sua publicação deve ser encaminhado ao Ministério da Fazenda – Secretaria de Previdência Social para adequação das novas alíquotas. Referente a carteira de investimentos, concordamos em manter as alocações adotadas no decorrer do período. Após estas explanações, a Diretora Presidente perguntou a todos se há dúvidas quanto aos assuntos explanados. Sem mais assuntos a serem tratados, perguntou se todos os participantes aprovavam a prestação de contas. </w:t>
      </w:r>
      <w:r>
        <w:rPr>
          <w:bCs/>
          <w:szCs w:val="20"/>
        </w:rPr>
        <w:t>Todos os participantes aprovaram e estão de acordo com o explanado. S</w:t>
      </w:r>
      <w:r>
        <w:t xml:space="preserve">em mais assuntos a serem tratados, a reunião foi encerrada. A </w:t>
      </w:r>
      <w:proofErr w:type="spellStart"/>
      <w:r>
        <w:t>Srª</w:t>
      </w:r>
      <w:proofErr w:type="spellEnd"/>
      <w:r>
        <w:t xml:space="preserve"> Presidente, Maria Silvana </w:t>
      </w:r>
      <w:proofErr w:type="spellStart"/>
      <w:r>
        <w:t>Buzato</w:t>
      </w:r>
      <w:proofErr w:type="spellEnd"/>
      <w:r>
        <w:t xml:space="preserve">, determinou que fosse lavrada a presente ata e após lida e aprovada vai assinada por mim, Michelle Goinski, secretária ad hoc e pela Diretora Presidente </w:t>
      </w:r>
      <w:proofErr w:type="spellStart"/>
      <w:r>
        <w:t>Srª</w:t>
      </w:r>
      <w:proofErr w:type="spellEnd"/>
      <w:r>
        <w:t xml:space="preserve"> Maria Silvana </w:t>
      </w:r>
      <w:proofErr w:type="spellStart"/>
      <w:r>
        <w:t>Buzato</w:t>
      </w:r>
      <w:proofErr w:type="spellEnd"/>
      <w:r>
        <w:t xml:space="preserve">.  </w:t>
      </w:r>
    </w:p>
    <w:p w:rsidR="005D0603" w:rsidRDefault="005D0603" w:rsidP="005D0603">
      <w:pPr>
        <w:jc w:val="both"/>
      </w:pPr>
    </w:p>
    <w:p w:rsidR="005D0603" w:rsidRPr="005169B6" w:rsidRDefault="005D0603" w:rsidP="005D0603"/>
    <w:p w:rsidR="005D0603" w:rsidRPr="00272433" w:rsidRDefault="005D0603" w:rsidP="005D0603"/>
    <w:sectPr w:rsidR="005D0603" w:rsidRPr="00272433" w:rsidSect="00957B5D">
      <w:headerReference w:type="even" r:id="rId6"/>
      <w:headerReference w:type="default" r:id="rId7"/>
      <w:footerReference w:type="even" r:id="rId8"/>
      <w:footerReference w:type="default" r:id="rId9"/>
      <w:headerReference w:type="first" r:id="rId10"/>
      <w:footerReference w:type="first" r:id="rId11"/>
      <w:pgSz w:w="11906" w:h="16838"/>
      <w:pgMar w:top="993"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BC" w:rsidRDefault="00826CBC" w:rsidP="00826CBC">
      <w:r>
        <w:separator/>
      </w:r>
    </w:p>
  </w:endnote>
  <w:endnote w:type="continuationSeparator" w:id="0">
    <w:p w:rsidR="00826CBC" w:rsidRDefault="00826CBC" w:rsidP="0082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BC" w:rsidRDefault="00826C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BC" w:rsidRDefault="00826CB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BC" w:rsidRDefault="00826C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BC" w:rsidRDefault="00826CBC" w:rsidP="00826CBC">
      <w:r>
        <w:separator/>
      </w:r>
    </w:p>
  </w:footnote>
  <w:footnote w:type="continuationSeparator" w:id="0">
    <w:p w:rsidR="00826CBC" w:rsidRDefault="00826CBC" w:rsidP="0082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BC" w:rsidRDefault="00826C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813213"/>
      <w:docPartObj>
        <w:docPartGallery w:val="Page Numbers (Top of Page)"/>
        <w:docPartUnique/>
      </w:docPartObj>
    </w:sdtPr>
    <w:sdtEndPr/>
    <w:sdtContent>
      <w:p w:rsidR="00826CBC" w:rsidRDefault="00826CBC">
        <w:pPr>
          <w:pStyle w:val="Cabealho"/>
          <w:jc w:val="right"/>
        </w:pPr>
        <w:r>
          <w:fldChar w:fldCharType="begin"/>
        </w:r>
        <w:r>
          <w:instrText>PAGE   \* MERGEFORMAT</w:instrText>
        </w:r>
        <w:r>
          <w:fldChar w:fldCharType="separate"/>
        </w:r>
        <w:r w:rsidR="00296BB9">
          <w:rPr>
            <w:noProof/>
          </w:rPr>
          <w:t>8</w:t>
        </w:r>
        <w:r>
          <w:fldChar w:fldCharType="end"/>
        </w:r>
      </w:p>
    </w:sdtContent>
  </w:sdt>
  <w:p w:rsidR="00826CBC" w:rsidRDefault="00826CB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BC" w:rsidRDefault="00826C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75"/>
    <w:rsid w:val="00002E05"/>
    <w:rsid w:val="000570ED"/>
    <w:rsid w:val="001D7E36"/>
    <w:rsid w:val="00203CA0"/>
    <w:rsid w:val="00272433"/>
    <w:rsid w:val="00296BB9"/>
    <w:rsid w:val="00595DAE"/>
    <w:rsid w:val="005D0603"/>
    <w:rsid w:val="00621A75"/>
    <w:rsid w:val="00826CBC"/>
    <w:rsid w:val="00957B5D"/>
    <w:rsid w:val="00AD70EC"/>
    <w:rsid w:val="00FF1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C6D5"/>
  <w15:chartTrackingRefBased/>
  <w15:docId w15:val="{542E51BE-466F-4B1C-91B7-CB4F9EFF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F1F1D"/>
    <w:rPr>
      <w:rFonts w:ascii="Segoe UI" w:hAnsi="Segoe UI" w:cs="Segoe UI"/>
      <w:sz w:val="18"/>
      <w:szCs w:val="18"/>
    </w:rPr>
  </w:style>
  <w:style w:type="character" w:customStyle="1" w:styleId="TextodebaloChar">
    <w:name w:val="Texto de balão Char"/>
    <w:basedOn w:val="Fontepargpadro"/>
    <w:link w:val="Textodebalo"/>
    <w:uiPriority w:val="99"/>
    <w:semiHidden/>
    <w:rsid w:val="00FF1F1D"/>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26CBC"/>
    <w:pPr>
      <w:tabs>
        <w:tab w:val="center" w:pos="4252"/>
        <w:tab w:val="right" w:pos="8504"/>
      </w:tabs>
    </w:pPr>
  </w:style>
  <w:style w:type="character" w:customStyle="1" w:styleId="CabealhoChar">
    <w:name w:val="Cabeçalho Char"/>
    <w:basedOn w:val="Fontepargpadro"/>
    <w:link w:val="Cabealho"/>
    <w:uiPriority w:val="99"/>
    <w:rsid w:val="00826C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26CBC"/>
    <w:pPr>
      <w:tabs>
        <w:tab w:val="center" w:pos="4252"/>
        <w:tab w:val="right" w:pos="8504"/>
      </w:tabs>
    </w:pPr>
  </w:style>
  <w:style w:type="character" w:customStyle="1" w:styleId="RodapChar">
    <w:name w:val="Rodapé Char"/>
    <w:basedOn w:val="Fontepargpadro"/>
    <w:link w:val="Rodap"/>
    <w:uiPriority w:val="99"/>
    <w:rsid w:val="00826CB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72433"/>
    <w:pPr>
      <w:spacing w:before="100" w:beforeAutospacing="1" w:after="100" w:afterAutospacing="1"/>
    </w:pPr>
  </w:style>
  <w:style w:type="character" w:styleId="Forte">
    <w:name w:val="Strong"/>
    <w:basedOn w:val="Fontepargpadro"/>
    <w:uiPriority w:val="22"/>
    <w:qFormat/>
    <w:rsid w:val="000570ED"/>
    <w:rPr>
      <w:b/>
      <w:bCs/>
    </w:rPr>
  </w:style>
  <w:style w:type="character" w:styleId="Hyperlink">
    <w:name w:val="Hyperlink"/>
    <w:basedOn w:val="Fontepargpadro"/>
    <w:uiPriority w:val="99"/>
    <w:semiHidden/>
    <w:unhideWhenUsed/>
    <w:rsid w:val="00057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5776">
      <w:bodyDiv w:val="1"/>
      <w:marLeft w:val="0"/>
      <w:marRight w:val="0"/>
      <w:marTop w:val="0"/>
      <w:marBottom w:val="0"/>
      <w:divBdr>
        <w:top w:val="none" w:sz="0" w:space="0" w:color="auto"/>
        <w:left w:val="none" w:sz="0" w:space="0" w:color="auto"/>
        <w:bottom w:val="none" w:sz="0" w:space="0" w:color="auto"/>
        <w:right w:val="none" w:sz="0" w:space="0" w:color="auto"/>
      </w:divBdr>
      <w:divsChild>
        <w:div w:id="1556505746">
          <w:marLeft w:val="0"/>
          <w:marRight w:val="0"/>
          <w:marTop w:val="0"/>
          <w:marBottom w:val="0"/>
          <w:divBdr>
            <w:top w:val="none" w:sz="0" w:space="0" w:color="auto"/>
            <w:left w:val="none" w:sz="0" w:space="0" w:color="auto"/>
            <w:bottom w:val="none" w:sz="0" w:space="0" w:color="auto"/>
            <w:right w:val="none" w:sz="0" w:space="0" w:color="auto"/>
          </w:divBdr>
          <w:divsChild>
            <w:div w:id="1857965624">
              <w:marLeft w:val="0"/>
              <w:marRight w:val="0"/>
              <w:marTop w:val="0"/>
              <w:marBottom w:val="0"/>
              <w:divBdr>
                <w:top w:val="none" w:sz="0" w:space="0" w:color="auto"/>
                <w:left w:val="none" w:sz="0" w:space="0" w:color="auto"/>
                <w:bottom w:val="none" w:sz="0" w:space="0" w:color="auto"/>
                <w:right w:val="none" w:sz="0" w:space="0" w:color="auto"/>
              </w:divBdr>
              <w:divsChild>
                <w:div w:id="1786923682">
                  <w:marLeft w:val="0"/>
                  <w:marRight w:val="0"/>
                  <w:marTop w:val="0"/>
                  <w:marBottom w:val="0"/>
                  <w:divBdr>
                    <w:top w:val="none" w:sz="0" w:space="0" w:color="auto"/>
                    <w:left w:val="none" w:sz="0" w:space="0" w:color="auto"/>
                    <w:bottom w:val="none" w:sz="0" w:space="0" w:color="auto"/>
                    <w:right w:val="none" w:sz="0" w:space="0" w:color="auto"/>
                  </w:divBdr>
                  <w:divsChild>
                    <w:div w:id="8799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5360</Words>
  <Characters>28948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Goinski</dc:creator>
  <cp:keywords/>
  <dc:description/>
  <cp:lastModifiedBy>Michelle Goinski</cp:lastModifiedBy>
  <cp:revision>3</cp:revision>
  <cp:lastPrinted>2020-06-16T14:50:00Z</cp:lastPrinted>
  <dcterms:created xsi:type="dcterms:W3CDTF">2023-06-30T17:41:00Z</dcterms:created>
  <dcterms:modified xsi:type="dcterms:W3CDTF">2023-06-30T17:47:00Z</dcterms:modified>
</cp:coreProperties>
</file>